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D1" w:rsidRPr="008D32DB" w:rsidRDefault="00205BD1" w:rsidP="00205BD1">
      <w:pPr>
        <w:ind w:leftChars="118" w:left="1274" w:hangingChars="413" w:hanging="991"/>
        <w:rPr>
          <w:rFonts w:asciiTheme="minorEastAsia" w:eastAsiaTheme="minorEastAsia" w:hAnsiTheme="minorEastAsia" w:cs="標楷體"/>
          <w:color w:val="FF0000"/>
        </w:rPr>
      </w:pPr>
      <w:bookmarkStart w:id="0" w:name="_GoBack"/>
      <w:bookmarkEnd w:id="0"/>
      <w:r w:rsidRPr="008D32DB">
        <w:rPr>
          <w:rFonts w:asciiTheme="minorEastAsia" w:eastAsiaTheme="minorEastAsia" w:hAnsiTheme="minorEastAsia" w:cs="標楷體" w:hint="eastAsia"/>
          <w:color w:val="FF0000"/>
        </w:rPr>
        <w:t>提案</w:t>
      </w:r>
      <w:r w:rsidR="006043B4" w:rsidRPr="008D32DB">
        <w:rPr>
          <w:rFonts w:asciiTheme="minorEastAsia" w:eastAsiaTheme="minorEastAsia" w:hAnsiTheme="minorEastAsia" w:cs="標楷體" w:hint="eastAsia"/>
          <w:color w:val="FF0000"/>
          <w:lang w:eastAsia="zh-TW"/>
        </w:rPr>
        <w:t>5</w:t>
      </w:r>
      <w:r w:rsidRPr="008D32DB">
        <w:rPr>
          <w:rFonts w:asciiTheme="minorEastAsia" w:eastAsiaTheme="minorEastAsia" w:hAnsiTheme="minorEastAsia" w:cs="標楷體" w:hint="eastAsia"/>
          <w:color w:val="FF0000"/>
        </w:rPr>
        <w:t>(</w:t>
      </w:r>
      <w:r w:rsidRPr="008D32DB">
        <w:rPr>
          <w:rFonts w:asciiTheme="minorEastAsia" w:eastAsiaTheme="minorEastAsia" w:hAnsiTheme="minorEastAsia" w:cs="標楷體" w:hint="eastAsia"/>
          <w:color w:val="FF0000"/>
          <w:lang w:eastAsia="zh-TW"/>
        </w:rPr>
        <w:t>總</w:t>
      </w:r>
      <w:r w:rsidRPr="008D32DB">
        <w:rPr>
          <w:rFonts w:asciiTheme="minorEastAsia" w:eastAsiaTheme="minorEastAsia" w:hAnsiTheme="minorEastAsia" w:cs="標楷體" w:hint="eastAsia"/>
          <w:color w:val="FF0000"/>
        </w:rPr>
        <w:t>務處)：擬修訂「國立北門高級中學校舍場所提供使用作業要點」(附件</w:t>
      </w:r>
      <w:r w:rsidR="00C039C9">
        <w:rPr>
          <w:rFonts w:asciiTheme="minorEastAsia" w:eastAsiaTheme="minorEastAsia" w:hAnsiTheme="minorEastAsia" w:cs="標楷體" w:hint="eastAsia"/>
          <w:color w:val="FF0000"/>
          <w:lang w:eastAsia="zh-TW"/>
        </w:rPr>
        <w:t>5</w:t>
      </w:r>
      <w:r w:rsidRPr="008D32DB">
        <w:rPr>
          <w:rFonts w:asciiTheme="minorEastAsia" w:eastAsiaTheme="minorEastAsia" w:hAnsiTheme="minorEastAsia" w:cs="標楷體" w:hint="eastAsia"/>
          <w:color w:val="FF0000"/>
        </w:rPr>
        <w:t>)，提請討論。</w:t>
      </w:r>
    </w:p>
    <w:p w:rsidR="006565CB" w:rsidRPr="008D32DB" w:rsidRDefault="006565CB" w:rsidP="006565CB">
      <w:pPr>
        <w:pBdr>
          <w:top w:val="nil"/>
          <w:left w:val="nil"/>
          <w:bottom w:val="nil"/>
          <w:right w:val="nil"/>
          <w:between w:val="nil"/>
        </w:pBdr>
        <w:suppressAutoHyphens w:val="0"/>
        <w:ind w:leftChars="118" w:left="1272" w:hangingChars="412" w:hanging="989"/>
        <w:rPr>
          <w:rFonts w:asciiTheme="minorEastAsia" w:eastAsiaTheme="minorEastAsia" w:hAnsiTheme="minorEastAsia" w:cs="標楷體"/>
          <w:color w:val="FF0000"/>
        </w:rPr>
      </w:pPr>
      <w:r w:rsidRPr="008D32DB">
        <w:rPr>
          <w:rFonts w:asciiTheme="minorEastAsia" w:eastAsiaTheme="minorEastAsia" w:hAnsiTheme="minorEastAsia" w:cs="標楷體" w:hint="eastAsia"/>
          <w:color w:val="FF0000"/>
          <w:lang w:eastAsia="zh-TW"/>
        </w:rPr>
        <w:t>說明</w:t>
      </w:r>
      <w:r w:rsidRPr="008D32DB">
        <w:rPr>
          <w:rFonts w:asciiTheme="minorEastAsia" w:eastAsiaTheme="minorEastAsia" w:hAnsiTheme="minorEastAsia" w:cs="標楷體" w:hint="eastAsia"/>
          <w:color w:val="FF0000"/>
        </w:rPr>
        <w:t>：</w:t>
      </w:r>
      <w:r w:rsidRPr="008D32DB">
        <w:rPr>
          <w:rFonts w:asciiTheme="minorEastAsia" w:eastAsiaTheme="minorEastAsia" w:hAnsiTheme="minorEastAsia" w:cs="標楷體" w:hint="eastAsia"/>
          <w:color w:val="FF0000"/>
          <w:lang w:eastAsia="zh-TW"/>
        </w:rPr>
        <w:t>經8月23日擴大行政會報</w:t>
      </w:r>
      <w:r w:rsidRPr="008D32DB">
        <w:rPr>
          <w:rFonts w:asciiTheme="minorEastAsia" w:eastAsiaTheme="minorEastAsia" w:hAnsiTheme="minorEastAsia" w:cs="標楷體" w:hint="eastAsia"/>
          <w:color w:val="FF0000"/>
        </w:rPr>
        <w:t>同意通過，再提校務會議提案討論。</w:t>
      </w:r>
    </w:p>
    <w:p w:rsidR="006565CB" w:rsidRPr="008D32DB" w:rsidRDefault="006565CB" w:rsidP="006565CB">
      <w:pPr>
        <w:pBdr>
          <w:top w:val="nil"/>
          <w:left w:val="nil"/>
          <w:bottom w:val="nil"/>
          <w:right w:val="nil"/>
          <w:between w:val="nil"/>
        </w:pBdr>
        <w:suppressAutoHyphens w:val="0"/>
        <w:ind w:leftChars="118" w:left="1272" w:hangingChars="412" w:hanging="989"/>
        <w:rPr>
          <w:rFonts w:asciiTheme="minorEastAsia" w:eastAsiaTheme="minorEastAsia" w:hAnsiTheme="minorEastAsia" w:cs="標楷體"/>
        </w:rPr>
      </w:pPr>
      <w:r w:rsidRPr="008D32DB">
        <w:rPr>
          <w:rFonts w:asciiTheme="minorEastAsia" w:eastAsiaTheme="minorEastAsia" w:hAnsiTheme="minorEastAsia" w:cs="標楷體" w:hint="eastAsia"/>
        </w:rPr>
        <w:t>決議：表決結果</w:t>
      </w:r>
      <w:r w:rsidRPr="008D32DB">
        <w:rPr>
          <w:rFonts w:asciiTheme="minorEastAsia" w:eastAsiaTheme="minorEastAsia" w:hAnsiTheme="minorEastAsia" w:cs="標楷體"/>
        </w:rPr>
        <w:t>：</w:t>
      </w:r>
      <w:r w:rsidRPr="008D32DB">
        <w:rPr>
          <w:rFonts w:asciiTheme="minorEastAsia" w:eastAsiaTheme="minorEastAsia" w:hAnsiTheme="minorEastAsia" w:cs="標楷體" w:hint="eastAsia"/>
        </w:rPr>
        <w:t>(1)同意</w:t>
      </w:r>
      <w:r w:rsidRPr="008D32DB">
        <w:rPr>
          <w:rFonts w:asciiTheme="minorEastAsia" w:eastAsiaTheme="minorEastAsia" w:hAnsiTheme="minorEastAsia" w:cs="標楷體" w:hint="eastAsia"/>
          <w:lang w:eastAsia="zh-TW"/>
        </w:rPr>
        <w:t xml:space="preserve">   </w:t>
      </w:r>
      <w:r w:rsidRPr="008D32DB">
        <w:rPr>
          <w:rFonts w:asciiTheme="minorEastAsia" w:eastAsiaTheme="minorEastAsia" w:hAnsiTheme="minorEastAsia" w:cs="標楷體" w:hint="eastAsia"/>
        </w:rPr>
        <w:t>票(2)不同意</w:t>
      </w:r>
      <w:r w:rsidRPr="008D32DB">
        <w:rPr>
          <w:rFonts w:asciiTheme="minorEastAsia" w:eastAsiaTheme="minorEastAsia" w:hAnsiTheme="minorEastAsia" w:cs="標楷體" w:hint="eastAsia"/>
          <w:lang w:eastAsia="zh-TW"/>
        </w:rPr>
        <w:t xml:space="preserve">    </w:t>
      </w:r>
      <w:r w:rsidRPr="008D32DB">
        <w:rPr>
          <w:rFonts w:asciiTheme="minorEastAsia" w:eastAsiaTheme="minorEastAsia" w:hAnsiTheme="minorEastAsia" w:cs="標楷體" w:hint="eastAsia"/>
        </w:rPr>
        <w:t>票；</w:t>
      </w:r>
    </w:p>
    <w:p w:rsidR="006565CB" w:rsidRDefault="006565CB" w:rsidP="006565CB">
      <w:pPr>
        <w:pBdr>
          <w:top w:val="nil"/>
          <w:left w:val="nil"/>
          <w:bottom w:val="nil"/>
          <w:right w:val="nil"/>
          <w:between w:val="nil"/>
        </w:pBdr>
        <w:suppressAutoHyphens w:val="0"/>
        <w:ind w:leftChars="118" w:left="1272" w:hangingChars="412" w:hanging="989"/>
        <w:rPr>
          <w:rFonts w:asciiTheme="minorEastAsia" w:eastAsiaTheme="minorEastAsia" w:hAnsiTheme="minorEastAsia" w:cs="標楷體"/>
        </w:rPr>
      </w:pPr>
      <w:r w:rsidRPr="008D32DB">
        <w:rPr>
          <w:rFonts w:asciiTheme="minorEastAsia" w:eastAsiaTheme="minorEastAsia" w:hAnsiTheme="minorEastAsia" w:cs="標楷體" w:hint="eastAsia"/>
        </w:rPr>
        <w:t>本案「過半數</w:t>
      </w:r>
      <w:r w:rsidRPr="008D32DB">
        <w:rPr>
          <w:rFonts w:asciiTheme="minorEastAsia" w:eastAsiaTheme="minorEastAsia" w:hAnsiTheme="minorEastAsia" w:cs="標楷體" w:hint="eastAsia"/>
          <w:lang w:eastAsia="zh-TW"/>
        </w:rPr>
        <w:t xml:space="preserve">  </w:t>
      </w:r>
      <w:r w:rsidRPr="008D32DB">
        <w:rPr>
          <w:rFonts w:asciiTheme="minorEastAsia" w:eastAsiaTheme="minorEastAsia" w:hAnsiTheme="minorEastAsia" w:cs="標楷體" w:hint="eastAsia"/>
        </w:rPr>
        <w:t>同意」</w:t>
      </w:r>
      <w:r w:rsidRPr="008D32DB">
        <w:rPr>
          <w:rFonts w:asciiTheme="minorEastAsia" w:eastAsiaTheme="minorEastAsia" w:hAnsiTheme="minorEastAsia" w:cs="標楷體" w:hint="eastAsia"/>
          <w:bdr w:val="single" w:sz="4" w:space="0" w:color="auto"/>
        </w:rPr>
        <w:t>表決</w:t>
      </w:r>
      <w:r w:rsidRPr="008D32DB">
        <w:rPr>
          <w:rFonts w:asciiTheme="minorEastAsia" w:eastAsiaTheme="minorEastAsia" w:hAnsiTheme="minorEastAsia" w:cs="標楷體" w:hint="eastAsia"/>
          <w:bdr w:val="single" w:sz="4" w:space="0" w:color="auto"/>
          <w:lang w:eastAsia="zh-TW"/>
        </w:rPr>
        <w:t xml:space="preserve">     </w:t>
      </w:r>
      <w:r w:rsidRPr="008D32DB">
        <w:rPr>
          <w:rFonts w:asciiTheme="minorEastAsia" w:eastAsiaTheme="minorEastAsia" w:hAnsiTheme="minorEastAsia" w:cs="標楷體" w:hint="eastAsia"/>
          <w:bdr w:val="single" w:sz="4" w:space="0" w:color="auto"/>
        </w:rPr>
        <w:t>通過</w:t>
      </w:r>
      <w:r w:rsidRPr="008D32DB">
        <w:rPr>
          <w:rFonts w:asciiTheme="minorEastAsia" w:eastAsiaTheme="minorEastAsia" w:hAnsiTheme="minorEastAsia" w:cs="標楷體" w:hint="eastAsia"/>
        </w:rPr>
        <w:t>。</w:t>
      </w:r>
    </w:p>
    <w:p w:rsidR="00C039C9" w:rsidRDefault="00C039C9" w:rsidP="006565CB">
      <w:pPr>
        <w:pBdr>
          <w:top w:val="nil"/>
          <w:left w:val="nil"/>
          <w:bottom w:val="nil"/>
          <w:right w:val="nil"/>
          <w:between w:val="nil"/>
        </w:pBdr>
        <w:suppressAutoHyphens w:val="0"/>
        <w:ind w:leftChars="118" w:left="1272" w:hangingChars="412" w:hanging="989"/>
        <w:rPr>
          <w:rFonts w:asciiTheme="minorEastAsia" w:eastAsiaTheme="minorEastAsia" w:hAnsiTheme="minorEastAsia" w:cs="標楷體"/>
        </w:rPr>
      </w:pPr>
    </w:p>
    <w:p w:rsidR="00C039C9" w:rsidRPr="008D32DB" w:rsidRDefault="00C039C9" w:rsidP="00C039C9">
      <w:pPr>
        <w:pStyle w:val="Standard"/>
        <w:tabs>
          <w:tab w:val="left" w:pos="567"/>
        </w:tabs>
        <w:spacing w:line="0" w:lineRule="atLeast"/>
        <w:textAlignment w:val="auto"/>
        <w:rPr>
          <w:rFonts w:asciiTheme="minorEastAsia" w:eastAsiaTheme="minorEastAsia" w:hAnsiTheme="minorEastAsia" w:cs="標楷體"/>
          <w:color w:val="FF0000"/>
          <w:bdr w:val="single" w:sz="4" w:space="0" w:color="auto"/>
        </w:rPr>
      </w:pPr>
      <w:r w:rsidRPr="008D32DB">
        <w:rPr>
          <w:rFonts w:asciiTheme="minorEastAsia" w:eastAsiaTheme="minorEastAsia" w:hAnsiTheme="minorEastAsia" w:cs="標楷體" w:hint="eastAsia"/>
          <w:color w:val="FF0000"/>
          <w:bdr w:val="single" w:sz="4" w:space="0" w:color="auto"/>
        </w:rPr>
        <w:t>附件</w:t>
      </w:r>
      <w:r>
        <w:rPr>
          <w:rFonts w:asciiTheme="minorEastAsia" w:eastAsiaTheme="minorEastAsia" w:hAnsiTheme="minorEastAsia" w:cs="標楷體" w:hint="eastAsia"/>
          <w:color w:val="FF0000"/>
          <w:bdr w:val="single" w:sz="4" w:space="0" w:color="auto"/>
        </w:rPr>
        <w:t>5</w:t>
      </w:r>
    </w:p>
    <w:p w:rsidR="00205BD1" w:rsidRPr="008D32DB" w:rsidRDefault="00205BD1" w:rsidP="00205BD1">
      <w:pPr>
        <w:pStyle w:val="Standard"/>
        <w:tabs>
          <w:tab w:val="left" w:pos="567"/>
        </w:tabs>
        <w:spacing w:line="0" w:lineRule="atLeast"/>
        <w:jc w:val="center"/>
        <w:textAlignment w:val="auto"/>
        <w:rPr>
          <w:rFonts w:asciiTheme="minorEastAsia" w:eastAsiaTheme="minorEastAsia" w:hAnsiTheme="minorEastAsia" w:cs="Arial"/>
          <w:color w:val="000000"/>
          <w:sz w:val="28"/>
          <w:szCs w:val="28"/>
        </w:rPr>
      </w:pPr>
      <w:r w:rsidRPr="008D32DB">
        <w:rPr>
          <w:rFonts w:asciiTheme="minorEastAsia" w:eastAsiaTheme="minorEastAsia" w:hAnsiTheme="minorEastAsia" w:cs="Arial"/>
          <w:color w:val="000000"/>
          <w:sz w:val="28"/>
          <w:szCs w:val="28"/>
        </w:rPr>
        <w:t>國立北門高級中學校舍場所提供使用作業要點</w:t>
      </w:r>
    </w:p>
    <w:p w:rsidR="00205BD1" w:rsidRPr="008D32DB" w:rsidRDefault="00205BD1" w:rsidP="00205BD1">
      <w:pPr>
        <w:pStyle w:val="Standard"/>
        <w:tabs>
          <w:tab w:val="left" w:pos="2552"/>
        </w:tabs>
        <w:spacing w:line="240" w:lineRule="exact"/>
        <w:ind w:left="1985" w:right="-1"/>
        <w:jc w:val="right"/>
        <w:rPr>
          <w:rFonts w:asciiTheme="minorEastAsia" w:eastAsiaTheme="minorEastAsia" w:hAnsiTheme="minorEastAsia"/>
        </w:rPr>
      </w:pPr>
      <w:r w:rsidRPr="008D32DB">
        <w:rPr>
          <w:rFonts w:asciiTheme="minorEastAsia" w:eastAsiaTheme="minorEastAsia" w:hAnsiTheme="minorEastAsia" w:cs="標楷體"/>
          <w:sz w:val="18"/>
          <w:szCs w:val="18"/>
        </w:rPr>
        <w:t>1.90年10月19日90學年度第2次行政會報討論修正通過，90.10.22.陳校長核准後實施。</w:t>
      </w:r>
    </w:p>
    <w:p w:rsidR="00205BD1" w:rsidRPr="008D32DB" w:rsidRDefault="00205BD1" w:rsidP="00205BD1">
      <w:pPr>
        <w:pStyle w:val="Standard"/>
        <w:tabs>
          <w:tab w:val="left" w:pos="3261"/>
        </w:tabs>
        <w:spacing w:line="240" w:lineRule="exact"/>
        <w:ind w:left="2977" w:hanging="142"/>
        <w:rPr>
          <w:rFonts w:asciiTheme="minorEastAsia" w:eastAsiaTheme="minorEastAsia" w:hAnsiTheme="minorEastAsia"/>
        </w:rPr>
      </w:pPr>
      <w:r w:rsidRPr="008D32DB">
        <w:rPr>
          <w:rFonts w:asciiTheme="minorEastAsia" w:eastAsiaTheme="minorEastAsia" w:hAnsiTheme="minorEastAsia" w:cs="標楷體"/>
          <w:sz w:val="18"/>
          <w:szCs w:val="18"/>
        </w:rPr>
        <w:t>2.93年9月15日 93學年度第2次行政會報修正通過，報教育部中部辦公室核定後實施，教育部中部辦公室93年9月27日教中(總)字第0930588349號函同意備查在案。</w:t>
      </w:r>
    </w:p>
    <w:p w:rsidR="00205BD1" w:rsidRPr="008D32DB" w:rsidRDefault="00205BD1" w:rsidP="00205BD1">
      <w:pPr>
        <w:pStyle w:val="Standard"/>
        <w:tabs>
          <w:tab w:val="left" w:pos="2694"/>
        </w:tabs>
        <w:spacing w:line="240" w:lineRule="exact"/>
        <w:ind w:left="2694" w:firstLine="141"/>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3.97年2月4日96學年度第6次擴大行政會報修正通過。</w:t>
      </w:r>
    </w:p>
    <w:p w:rsidR="00205BD1" w:rsidRPr="008D32DB" w:rsidRDefault="00205BD1" w:rsidP="00205BD1">
      <w:pPr>
        <w:pStyle w:val="Standard"/>
        <w:tabs>
          <w:tab w:val="left" w:pos="3261"/>
        </w:tabs>
        <w:spacing w:line="240" w:lineRule="exact"/>
        <w:ind w:left="2977" w:hanging="142"/>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4.102年4月24日101學年度第8次擴大行政會報修正通過，教育部國民及學前教育署102年5月13日</w:t>
      </w:r>
      <w:proofErr w:type="gramStart"/>
      <w:r w:rsidRPr="008D32DB">
        <w:rPr>
          <w:rFonts w:asciiTheme="minorEastAsia" w:eastAsiaTheme="minorEastAsia" w:hAnsiTheme="minorEastAsia" w:cs="標楷體"/>
          <w:sz w:val="18"/>
          <w:szCs w:val="18"/>
        </w:rPr>
        <w:t>臺教國署秘</w:t>
      </w:r>
      <w:proofErr w:type="gramEnd"/>
      <w:r w:rsidRPr="008D32DB">
        <w:rPr>
          <w:rFonts w:asciiTheme="minorEastAsia" w:eastAsiaTheme="minorEastAsia" w:hAnsiTheme="minorEastAsia" w:cs="標楷體"/>
          <w:sz w:val="18"/>
          <w:szCs w:val="18"/>
        </w:rPr>
        <w:t>字第1020044782號函同意備查在案。</w:t>
      </w:r>
    </w:p>
    <w:p w:rsidR="00205BD1" w:rsidRPr="008D32DB" w:rsidRDefault="00205BD1" w:rsidP="00205BD1">
      <w:pPr>
        <w:pStyle w:val="Standard"/>
        <w:tabs>
          <w:tab w:val="left" w:pos="2694"/>
        </w:tabs>
        <w:spacing w:line="240" w:lineRule="exact"/>
        <w:ind w:left="2694" w:firstLine="141"/>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5.104年1月20日103學年度校務會議通過後實施。</w:t>
      </w:r>
    </w:p>
    <w:p w:rsidR="00205BD1" w:rsidRPr="008D32DB" w:rsidRDefault="00205BD1" w:rsidP="00205BD1">
      <w:pPr>
        <w:pStyle w:val="Standard"/>
        <w:tabs>
          <w:tab w:val="left" w:pos="2694"/>
        </w:tabs>
        <w:spacing w:line="240" w:lineRule="exact"/>
        <w:ind w:left="2694" w:firstLine="141"/>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6.104年6月30日103學年度第4次校務會議通過後實施。</w:t>
      </w:r>
    </w:p>
    <w:p w:rsidR="00205BD1" w:rsidRPr="008D32DB" w:rsidRDefault="00205BD1" w:rsidP="00205BD1">
      <w:pPr>
        <w:pStyle w:val="Standard"/>
        <w:tabs>
          <w:tab w:val="left" w:pos="2694"/>
        </w:tabs>
        <w:spacing w:line="240" w:lineRule="exact"/>
        <w:ind w:left="2694" w:firstLine="141"/>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7.105年6月30日104學年度第3次校務會議通過後實施。</w:t>
      </w:r>
    </w:p>
    <w:p w:rsidR="00205BD1" w:rsidRPr="008D32DB" w:rsidRDefault="00205BD1" w:rsidP="00205BD1">
      <w:pPr>
        <w:pStyle w:val="Standard"/>
        <w:tabs>
          <w:tab w:val="left" w:pos="2694"/>
        </w:tabs>
        <w:spacing w:line="240" w:lineRule="exact"/>
        <w:ind w:left="2694" w:firstLine="141"/>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8.106年1月19日105學年度校務會議通過後實施。</w:t>
      </w:r>
    </w:p>
    <w:p w:rsidR="00205BD1" w:rsidRPr="008D32DB" w:rsidRDefault="00205BD1" w:rsidP="00205BD1">
      <w:pPr>
        <w:pStyle w:val="Standard"/>
        <w:tabs>
          <w:tab w:val="left" w:pos="2694"/>
        </w:tabs>
        <w:spacing w:line="240" w:lineRule="exact"/>
        <w:ind w:left="2694" w:firstLine="141"/>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9.107年6月29日</w:t>
      </w:r>
      <w:hyperlink r:id="rId7" w:history="1">
        <w:r w:rsidRPr="008D32DB">
          <w:rPr>
            <w:rFonts w:asciiTheme="minorEastAsia" w:eastAsiaTheme="minorEastAsia" w:hAnsiTheme="minorEastAsia" w:cs="標楷體"/>
            <w:sz w:val="18"/>
            <w:szCs w:val="18"/>
          </w:rPr>
          <w:t>106學年度第4次校務會議</w:t>
        </w:r>
      </w:hyperlink>
      <w:r w:rsidRPr="008D32DB">
        <w:rPr>
          <w:rFonts w:asciiTheme="minorEastAsia" w:eastAsiaTheme="minorEastAsia" w:hAnsiTheme="minorEastAsia" w:cs="標楷體"/>
          <w:sz w:val="18"/>
          <w:szCs w:val="18"/>
        </w:rPr>
        <w:t>通過後實施。</w:t>
      </w:r>
    </w:p>
    <w:p w:rsidR="00205BD1" w:rsidRPr="008D32DB" w:rsidRDefault="00205BD1" w:rsidP="00205BD1">
      <w:pPr>
        <w:pStyle w:val="Standard"/>
        <w:tabs>
          <w:tab w:val="left" w:pos="2694"/>
        </w:tabs>
        <w:spacing w:line="240" w:lineRule="exact"/>
        <w:ind w:left="2694" w:firstLine="141"/>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10.109年1月16日108學年度第2次校務會議通過後實施。</w:t>
      </w:r>
    </w:p>
    <w:p w:rsidR="00205BD1" w:rsidRPr="008D32DB" w:rsidRDefault="00205BD1" w:rsidP="00205BD1">
      <w:pPr>
        <w:pStyle w:val="Standard"/>
        <w:tabs>
          <w:tab w:val="left" w:pos="2694"/>
        </w:tabs>
        <w:spacing w:line="240" w:lineRule="exact"/>
        <w:ind w:left="2694" w:firstLine="141"/>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10.109年1月16日108學年度第2次校務會議通過後實施。</w:t>
      </w:r>
    </w:p>
    <w:p w:rsidR="00205BD1" w:rsidRPr="008D32DB" w:rsidRDefault="00205BD1" w:rsidP="00205BD1">
      <w:pPr>
        <w:pStyle w:val="Standard"/>
        <w:tabs>
          <w:tab w:val="left" w:pos="2694"/>
        </w:tabs>
        <w:spacing w:line="240" w:lineRule="exact"/>
        <w:ind w:left="2694" w:firstLine="141"/>
        <w:rPr>
          <w:rFonts w:asciiTheme="minorEastAsia" w:eastAsiaTheme="minorEastAsia" w:hAnsiTheme="minorEastAsia" w:cs="標楷體"/>
          <w:sz w:val="18"/>
          <w:szCs w:val="18"/>
        </w:rPr>
      </w:pPr>
      <w:r w:rsidRPr="008D32DB">
        <w:rPr>
          <w:rFonts w:asciiTheme="minorEastAsia" w:eastAsiaTheme="minorEastAsia" w:hAnsiTheme="minorEastAsia" w:cs="標楷體"/>
          <w:sz w:val="18"/>
          <w:szCs w:val="18"/>
        </w:rPr>
        <w:t>1</w:t>
      </w:r>
      <w:r w:rsidRPr="008D32DB">
        <w:rPr>
          <w:rFonts w:asciiTheme="minorEastAsia" w:eastAsiaTheme="minorEastAsia" w:hAnsiTheme="minorEastAsia" w:cs="標楷體" w:hint="eastAsia"/>
          <w:sz w:val="18"/>
          <w:szCs w:val="18"/>
        </w:rPr>
        <w:t>1</w:t>
      </w:r>
      <w:r w:rsidRPr="008D32DB">
        <w:rPr>
          <w:rFonts w:asciiTheme="minorEastAsia" w:eastAsiaTheme="minorEastAsia" w:hAnsiTheme="minorEastAsia" w:cs="標楷體"/>
          <w:sz w:val="18"/>
          <w:szCs w:val="18"/>
        </w:rPr>
        <w:t>.1</w:t>
      </w:r>
      <w:r w:rsidRPr="008D32DB">
        <w:rPr>
          <w:rFonts w:asciiTheme="minorEastAsia" w:eastAsiaTheme="minorEastAsia" w:hAnsiTheme="minorEastAsia" w:cs="標楷體" w:hint="eastAsia"/>
          <w:sz w:val="18"/>
          <w:szCs w:val="18"/>
        </w:rPr>
        <w:t>12</w:t>
      </w:r>
      <w:r w:rsidRPr="008D32DB">
        <w:rPr>
          <w:rFonts w:asciiTheme="minorEastAsia" w:eastAsiaTheme="minorEastAsia" w:hAnsiTheme="minorEastAsia" w:cs="標楷體"/>
          <w:sz w:val="18"/>
          <w:szCs w:val="18"/>
        </w:rPr>
        <w:t>年</w:t>
      </w:r>
      <w:r w:rsidRPr="008D32DB">
        <w:rPr>
          <w:rFonts w:asciiTheme="minorEastAsia" w:eastAsiaTheme="minorEastAsia" w:hAnsiTheme="minorEastAsia" w:cs="標楷體" w:hint="eastAsia"/>
          <w:sz w:val="18"/>
          <w:szCs w:val="18"/>
        </w:rPr>
        <w:t>8</w:t>
      </w:r>
      <w:r w:rsidRPr="008D32DB">
        <w:rPr>
          <w:rFonts w:asciiTheme="minorEastAsia" w:eastAsiaTheme="minorEastAsia" w:hAnsiTheme="minorEastAsia" w:cs="標楷體"/>
          <w:sz w:val="18"/>
          <w:szCs w:val="18"/>
        </w:rPr>
        <w:t>月</w:t>
      </w:r>
      <w:r w:rsidRPr="008D32DB">
        <w:rPr>
          <w:rFonts w:asciiTheme="minorEastAsia" w:eastAsiaTheme="minorEastAsia" w:hAnsiTheme="minorEastAsia" w:cs="標楷體" w:hint="eastAsia"/>
          <w:sz w:val="18"/>
          <w:szCs w:val="18"/>
        </w:rPr>
        <w:t>23</w:t>
      </w:r>
      <w:r w:rsidRPr="008D32DB">
        <w:rPr>
          <w:rFonts w:asciiTheme="minorEastAsia" w:eastAsiaTheme="minorEastAsia" w:hAnsiTheme="minorEastAsia" w:cs="標楷體"/>
          <w:sz w:val="18"/>
          <w:szCs w:val="18"/>
        </w:rPr>
        <w:t>日1</w:t>
      </w:r>
      <w:r w:rsidRPr="008D32DB">
        <w:rPr>
          <w:rFonts w:asciiTheme="minorEastAsia" w:eastAsiaTheme="minorEastAsia" w:hAnsiTheme="minorEastAsia" w:cs="標楷體" w:hint="eastAsia"/>
          <w:sz w:val="18"/>
          <w:szCs w:val="18"/>
        </w:rPr>
        <w:t>12</w:t>
      </w:r>
      <w:r w:rsidRPr="008D32DB">
        <w:rPr>
          <w:rFonts w:asciiTheme="minorEastAsia" w:eastAsiaTheme="minorEastAsia" w:hAnsiTheme="minorEastAsia" w:cs="標楷體"/>
          <w:sz w:val="18"/>
          <w:szCs w:val="18"/>
        </w:rPr>
        <w:t>學年度第</w:t>
      </w:r>
      <w:r w:rsidRPr="008D32DB">
        <w:rPr>
          <w:rFonts w:asciiTheme="minorEastAsia" w:eastAsiaTheme="minorEastAsia" w:hAnsiTheme="minorEastAsia" w:cs="標楷體" w:hint="eastAsia"/>
          <w:sz w:val="18"/>
          <w:szCs w:val="18"/>
        </w:rPr>
        <w:t>1</w:t>
      </w:r>
      <w:r w:rsidRPr="008D32DB">
        <w:rPr>
          <w:rFonts w:asciiTheme="minorEastAsia" w:eastAsiaTheme="minorEastAsia" w:hAnsiTheme="minorEastAsia" w:cs="標楷體"/>
          <w:sz w:val="18"/>
          <w:szCs w:val="18"/>
        </w:rPr>
        <w:t>次</w:t>
      </w:r>
      <w:r w:rsidRPr="008D32DB">
        <w:rPr>
          <w:rFonts w:asciiTheme="minorEastAsia" w:eastAsiaTheme="minorEastAsia" w:hAnsiTheme="minorEastAsia" w:cs="標楷體" w:hint="eastAsia"/>
          <w:sz w:val="18"/>
          <w:szCs w:val="18"/>
        </w:rPr>
        <w:t>擴大</w:t>
      </w:r>
      <w:r w:rsidRPr="008D32DB">
        <w:rPr>
          <w:rFonts w:asciiTheme="minorEastAsia" w:eastAsiaTheme="minorEastAsia" w:hAnsiTheme="minorEastAsia" w:cs="標楷體"/>
          <w:sz w:val="18"/>
          <w:szCs w:val="18"/>
        </w:rPr>
        <w:t>校務會議修正通過。</w:t>
      </w:r>
    </w:p>
    <w:p w:rsidR="00205BD1" w:rsidRPr="008D32DB" w:rsidRDefault="00205BD1" w:rsidP="00205BD1">
      <w:pPr>
        <w:pStyle w:val="Standard"/>
        <w:spacing w:line="240" w:lineRule="exact"/>
        <w:ind w:left="180" w:hanging="180"/>
        <w:rPr>
          <w:rFonts w:asciiTheme="minorEastAsia" w:eastAsiaTheme="minorEastAsia" w:hAnsiTheme="minorEastAsia"/>
        </w:rPr>
      </w:pP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國立北門高級中學(以下簡稱本校)，為配合推展社區化教育，加強學校與社區結合，提供使用活動場所為民眾及團體從事各種藝文、體育之會議或活動，依據：</w:t>
      </w:r>
      <w:r w:rsidRPr="008D32DB">
        <w:rPr>
          <w:rFonts w:asciiTheme="minorEastAsia" w:eastAsiaTheme="minorEastAsia" w:hAnsiTheme="minorEastAsia" w:cs="標楷體"/>
          <w:shd w:val="clear" w:color="auto" w:fill="FFFFFF"/>
        </w:rPr>
        <w:t>「國立高級中等學校校務基金設置條例」、</w:t>
      </w:r>
      <w:r w:rsidRPr="008D32DB">
        <w:rPr>
          <w:rFonts w:asciiTheme="minorEastAsia" w:eastAsiaTheme="minorEastAsia" w:hAnsiTheme="minorEastAsia" w:cs="Arial"/>
        </w:rPr>
        <w:t>「高級中等教育法第61條」、「公立高級中等學校提供場地設施設備辦理甄選及推廣教育等收支管理作業規定」及</w:t>
      </w:r>
      <w:r w:rsidRPr="008D32DB">
        <w:rPr>
          <w:rFonts w:asciiTheme="minorEastAsia" w:eastAsiaTheme="minorEastAsia" w:hAnsiTheme="minorEastAsia" w:cs="標楷體"/>
          <w:shd w:val="clear" w:color="auto" w:fill="FFFFFF"/>
        </w:rPr>
        <w:t>「國立高級中等以下學校</w:t>
      </w:r>
      <w:r w:rsidRPr="008D32DB">
        <w:rPr>
          <w:rFonts w:asciiTheme="minorEastAsia" w:eastAsiaTheme="minorEastAsia" w:hAnsiTheme="minorEastAsia" w:cs="Arial"/>
          <w:color w:val="000000"/>
        </w:rPr>
        <w:t>運動設施開放及管理辦法」訂定本使用作業要點。</w:t>
      </w: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本校校舍場所、設施之提供使用，其活動內容必須合法且對推行有關文教宣導或社會教育功能有助益者及符合民間善良風俗之活動者為限。</w:t>
      </w: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本要點所稱場所、設施，其範圍如下：</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禮堂</w:t>
      </w:r>
      <w:r w:rsidRPr="008D32DB">
        <w:rPr>
          <w:rFonts w:asciiTheme="minorEastAsia" w:eastAsiaTheme="minorEastAsia" w:hAnsiTheme="minorEastAsia" w:cs="Arial"/>
          <w:color w:val="FF0000"/>
        </w:rPr>
        <w:t>(活動中心)</w:t>
      </w:r>
      <w:r w:rsidRPr="008D32DB">
        <w:rPr>
          <w:rFonts w:asciiTheme="minorEastAsia" w:eastAsiaTheme="minorEastAsia" w:hAnsiTheme="minorEastAsia" w:cs="Arial"/>
        </w:rPr>
        <w:t>。</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會議室</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室內廣場</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室外廣場</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普通教室</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專業教室</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宿舍</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strike/>
          <w:color w:val="FF0000"/>
        </w:rPr>
      </w:pPr>
      <w:r w:rsidRPr="008D32DB">
        <w:rPr>
          <w:rFonts w:asciiTheme="minorEastAsia" w:eastAsiaTheme="minorEastAsia" w:hAnsiTheme="minorEastAsia" w:cs="Arial"/>
          <w:strike/>
          <w:color w:val="FF0000"/>
        </w:rPr>
        <w:t>餐廳</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停車場</w:t>
      </w:r>
    </w:p>
    <w:p w:rsidR="00205BD1" w:rsidRPr="008D32DB" w:rsidRDefault="00205BD1" w:rsidP="00205BD1">
      <w:pPr>
        <w:pStyle w:val="Standard"/>
        <w:numPr>
          <w:ilvl w:val="1"/>
          <w:numId w:val="4"/>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運動場</w:t>
      </w: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本校場所、設施之提供使用，以不影響學校教學活動及師生安全、並符合國有財產法第28條但書規定之原則下，得配合開放。其提供使用時間以學校學生非上課時間</w:t>
      </w:r>
      <w:r w:rsidRPr="008D32DB">
        <w:rPr>
          <w:rFonts w:asciiTheme="minorEastAsia" w:eastAsiaTheme="minorEastAsia" w:hAnsiTheme="minorEastAsia" w:cs="Arial"/>
          <w:color w:val="000000"/>
        </w:rPr>
        <w:lastRenderedPageBreak/>
        <w:t>為限，但夜間除特殊需要外，不予提供使用。</w:t>
      </w: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本校場所、設施提供使用時，應於使用日前填具申請書向本校總務處提出申請。其屬機關團體者，應由代表人</w:t>
      </w:r>
      <w:proofErr w:type="gramStart"/>
      <w:r w:rsidRPr="008D32DB">
        <w:rPr>
          <w:rFonts w:asciiTheme="minorEastAsia" w:eastAsiaTheme="minorEastAsia" w:hAnsiTheme="minorEastAsia" w:cs="Arial"/>
          <w:color w:val="000000"/>
        </w:rPr>
        <w:t>預先備文提出</w:t>
      </w:r>
      <w:proofErr w:type="gramEnd"/>
      <w:r w:rsidRPr="008D32DB">
        <w:rPr>
          <w:rFonts w:asciiTheme="minorEastAsia" w:eastAsiaTheme="minorEastAsia" w:hAnsiTheme="minorEastAsia" w:cs="Arial"/>
          <w:color w:val="000000"/>
        </w:rPr>
        <w:t>申請使用。</w:t>
      </w: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使用人經本校核准提供使用後，如有下列行為本校得終止提供使用，所繳費用不予退還：</w:t>
      </w:r>
    </w:p>
    <w:p w:rsidR="00205BD1" w:rsidRPr="008D32DB" w:rsidRDefault="00205BD1" w:rsidP="00205BD1">
      <w:pPr>
        <w:pStyle w:val="Standard"/>
        <w:numPr>
          <w:ilvl w:val="0"/>
          <w:numId w:val="5"/>
        </w:numPr>
        <w:tabs>
          <w:tab w:val="left" w:pos="1276"/>
        </w:tabs>
        <w:spacing w:line="400" w:lineRule="exact"/>
        <w:ind w:hanging="949"/>
        <w:rPr>
          <w:rFonts w:asciiTheme="minorEastAsia" w:eastAsiaTheme="minorEastAsia" w:hAnsiTheme="minorEastAsia" w:cs="Arial"/>
        </w:rPr>
      </w:pPr>
      <w:r w:rsidRPr="008D32DB">
        <w:rPr>
          <w:rFonts w:asciiTheme="minorEastAsia" w:eastAsiaTheme="minorEastAsia" w:hAnsiTheme="minorEastAsia" w:cs="Arial"/>
        </w:rPr>
        <w:t>有不法牟利之行為或籌募基金之行為者。</w:t>
      </w:r>
    </w:p>
    <w:p w:rsidR="00205BD1" w:rsidRPr="008D32DB" w:rsidRDefault="00205BD1" w:rsidP="00205BD1">
      <w:pPr>
        <w:pStyle w:val="Standard"/>
        <w:numPr>
          <w:ilvl w:val="0"/>
          <w:numId w:val="5"/>
        </w:numPr>
        <w:tabs>
          <w:tab w:val="left" w:pos="1276"/>
        </w:tabs>
        <w:spacing w:line="400" w:lineRule="exact"/>
        <w:ind w:hanging="949"/>
        <w:rPr>
          <w:rFonts w:asciiTheme="minorEastAsia" w:eastAsiaTheme="minorEastAsia" w:hAnsiTheme="minorEastAsia" w:cs="Arial"/>
        </w:rPr>
      </w:pPr>
      <w:r w:rsidRPr="008D32DB">
        <w:rPr>
          <w:rFonts w:asciiTheme="minorEastAsia" w:eastAsiaTheme="minorEastAsia" w:hAnsiTheme="minorEastAsia" w:cs="Arial"/>
        </w:rPr>
        <w:t>有違反善良風俗、公共安全及公共秩序之虞者。</w:t>
      </w:r>
    </w:p>
    <w:p w:rsidR="00205BD1" w:rsidRPr="008D32DB" w:rsidRDefault="00205BD1" w:rsidP="00205BD1">
      <w:pPr>
        <w:pStyle w:val="Standard"/>
        <w:numPr>
          <w:ilvl w:val="0"/>
          <w:numId w:val="5"/>
        </w:numPr>
        <w:tabs>
          <w:tab w:val="left" w:pos="1276"/>
        </w:tabs>
        <w:spacing w:line="400" w:lineRule="exact"/>
        <w:ind w:hanging="949"/>
        <w:rPr>
          <w:rFonts w:asciiTheme="minorEastAsia" w:eastAsiaTheme="minorEastAsia" w:hAnsiTheme="minorEastAsia" w:cs="Arial"/>
        </w:rPr>
      </w:pPr>
      <w:r w:rsidRPr="008D32DB">
        <w:rPr>
          <w:rFonts w:asciiTheme="minorEastAsia" w:eastAsiaTheme="minorEastAsia" w:hAnsiTheme="minorEastAsia" w:cs="Arial"/>
        </w:rPr>
        <w:t>違反本要點之禁止規定者。</w:t>
      </w:r>
    </w:p>
    <w:p w:rsidR="00205BD1" w:rsidRPr="008D32DB" w:rsidRDefault="00205BD1" w:rsidP="00205BD1">
      <w:pPr>
        <w:pStyle w:val="Standard"/>
        <w:numPr>
          <w:ilvl w:val="0"/>
          <w:numId w:val="5"/>
        </w:numPr>
        <w:tabs>
          <w:tab w:val="left" w:pos="1276"/>
        </w:tabs>
        <w:spacing w:line="400" w:lineRule="exact"/>
        <w:ind w:hanging="949"/>
        <w:rPr>
          <w:rFonts w:asciiTheme="minorEastAsia" w:eastAsiaTheme="minorEastAsia" w:hAnsiTheme="minorEastAsia" w:cs="Arial"/>
        </w:rPr>
      </w:pPr>
      <w:r w:rsidRPr="008D32DB">
        <w:rPr>
          <w:rFonts w:asciiTheme="minorEastAsia" w:eastAsiaTheme="minorEastAsia" w:hAnsiTheme="minorEastAsia" w:cs="Arial"/>
        </w:rPr>
        <w:t>政治性活動等事宜者。</w:t>
      </w:r>
    </w:p>
    <w:p w:rsidR="00205BD1" w:rsidRPr="008D32DB" w:rsidRDefault="00205BD1" w:rsidP="00205BD1">
      <w:pPr>
        <w:pStyle w:val="Standard"/>
        <w:numPr>
          <w:ilvl w:val="0"/>
          <w:numId w:val="5"/>
        </w:numPr>
        <w:tabs>
          <w:tab w:val="left" w:pos="1276"/>
        </w:tabs>
        <w:spacing w:line="400" w:lineRule="exact"/>
        <w:ind w:hanging="949"/>
        <w:rPr>
          <w:rFonts w:asciiTheme="minorEastAsia" w:eastAsiaTheme="minorEastAsia" w:hAnsiTheme="minorEastAsia" w:cs="Arial"/>
        </w:rPr>
      </w:pPr>
      <w:r w:rsidRPr="008D32DB">
        <w:rPr>
          <w:rFonts w:asciiTheme="minorEastAsia" w:eastAsiaTheme="minorEastAsia" w:hAnsiTheme="minorEastAsia" w:cs="Arial"/>
        </w:rPr>
        <w:t>擅自將提供使用場地轉予他人使用者。</w:t>
      </w:r>
    </w:p>
    <w:p w:rsidR="00205BD1" w:rsidRPr="008D32DB" w:rsidRDefault="00205BD1" w:rsidP="00205BD1">
      <w:pPr>
        <w:pStyle w:val="Standard"/>
        <w:numPr>
          <w:ilvl w:val="0"/>
          <w:numId w:val="5"/>
        </w:numPr>
        <w:tabs>
          <w:tab w:val="left" w:pos="1276"/>
        </w:tabs>
        <w:spacing w:line="400" w:lineRule="exact"/>
        <w:ind w:hanging="949"/>
        <w:rPr>
          <w:rFonts w:asciiTheme="minorEastAsia" w:eastAsiaTheme="minorEastAsia" w:hAnsiTheme="minorEastAsia" w:cs="Arial"/>
        </w:rPr>
      </w:pPr>
      <w:r w:rsidRPr="008D32DB">
        <w:rPr>
          <w:rFonts w:asciiTheme="minorEastAsia" w:eastAsiaTheme="minorEastAsia" w:hAnsiTheme="minorEastAsia" w:cs="Arial"/>
        </w:rPr>
        <w:t>所辦理之活動與原申請活動內容不符者。</w:t>
      </w:r>
    </w:p>
    <w:p w:rsidR="00205BD1" w:rsidRPr="008D32DB" w:rsidRDefault="00205BD1" w:rsidP="00205BD1">
      <w:pPr>
        <w:pStyle w:val="Standard"/>
        <w:numPr>
          <w:ilvl w:val="0"/>
          <w:numId w:val="5"/>
        </w:numPr>
        <w:tabs>
          <w:tab w:val="left" w:pos="1276"/>
        </w:tabs>
        <w:spacing w:line="400" w:lineRule="exact"/>
        <w:ind w:left="1276" w:hanging="425"/>
        <w:rPr>
          <w:rFonts w:asciiTheme="minorEastAsia" w:eastAsiaTheme="minorEastAsia" w:hAnsiTheme="minorEastAsia" w:cs="Arial"/>
        </w:rPr>
      </w:pPr>
      <w:r w:rsidRPr="008D32DB">
        <w:rPr>
          <w:rFonts w:asciiTheme="minorEastAsia" w:eastAsiaTheme="minorEastAsia" w:hAnsiTheme="minorEastAsia" w:cs="Arial"/>
        </w:rPr>
        <w:t>校外單位冒用本校單位或學生社團名義申請提供使用場地，意圖規避或減少場地相關費用者。</w:t>
      </w:r>
    </w:p>
    <w:p w:rsidR="00205BD1" w:rsidRPr="008D32DB" w:rsidRDefault="00205BD1" w:rsidP="00205BD1">
      <w:pPr>
        <w:pStyle w:val="Standard"/>
        <w:numPr>
          <w:ilvl w:val="0"/>
          <w:numId w:val="5"/>
        </w:numPr>
        <w:tabs>
          <w:tab w:val="left" w:pos="1276"/>
        </w:tabs>
        <w:spacing w:line="400" w:lineRule="exact"/>
        <w:ind w:hanging="949"/>
        <w:rPr>
          <w:rFonts w:asciiTheme="minorEastAsia" w:eastAsiaTheme="minorEastAsia" w:hAnsiTheme="minorEastAsia" w:cs="Arial"/>
        </w:rPr>
      </w:pPr>
      <w:r w:rsidRPr="008D32DB">
        <w:rPr>
          <w:rFonts w:asciiTheme="minorEastAsia" w:eastAsiaTheme="minorEastAsia" w:hAnsiTheme="minorEastAsia" w:cs="Arial"/>
        </w:rPr>
        <w:t>蓄意破壞公物者。</w:t>
      </w:r>
    </w:p>
    <w:p w:rsidR="00205BD1" w:rsidRPr="008D32DB" w:rsidRDefault="00205BD1" w:rsidP="00205BD1">
      <w:pPr>
        <w:pStyle w:val="Standard"/>
        <w:numPr>
          <w:ilvl w:val="0"/>
          <w:numId w:val="5"/>
        </w:numPr>
        <w:tabs>
          <w:tab w:val="left" w:pos="1276"/>
        </w:tabs>
        <w:spacing w:line="400" w:lineRule="exact"/>
        <w:ind w:hanging="949"/>
        <w:rPr>
          <w:rFonts w:asciiTheme="minorEastAsia" w:eastAsiaTheme="minorEastAsia" w:hAnsiTheme="minorEastAsia" w:cs="Arial"/>
        </w:rPr>
      </w:pPr>
      <w:r w:rsidRPr="008D32DB">
        <w:rPr>
          <w:rFonts w:asciiTheme="minorEastAsia" w:eastAsiaTheme="minorEastAsia" w:hAnsiTheme="minorEastAsia" w:cs="Arial"/>
        </w:rPr>
        <w:t>其他不法行為者。</w:t>
      </w: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本校場所、設施提供使用之收費標準如附表。</w:t>
      </w: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本校場所經提供使用後，其配合活動之佈置、清潔等工作，</w:t>
      </w:r>
      <w:proofErr w:type="gramStart"/>
      <w:r w:rsidRPr="008D32DB">
        <w:rPr>
          <w:rFonts w:asciiTheme="minorEastAsia" w:eastAsiaTheme="minorEastAsia" w:hAnsiTheme="minorEastAsia" w:cs="Arial"/>
          <w:color w:val="000000"/>
        </w:rPr>
        <w:t>均由使用</w:t>
      </w:r>
      <w:proofErr w:type="gramEnd"/>
      <w:r w:rsidRPr="008D32DB">
        <w:rPr>
          <w:rFonts w:asciiTheme="minorEastAsia" w:eastAsiaTheme="minorEastAsia" w:hAnsiTheme="minorEastAsia" w:cs="Arial"/>
          <w:color w:val="000000"/>
        </w:rPr>
        <w:t>人自理。此外本校</w:t>
      </w:r>
      <w:proofErr w:type="gramStart"/>
      <w:r w:rsidRPr="008D32DB">
        <w:rPr>
          <w:rFonts w:asciiTheme="minorEastAsia" w:eastAsiaTheme="minorEastAsia" w:hAnsiTheme="minorEastAsia" w:cs="Arial"/>
          <w:color w:val="000000"/>
        </w:rPr>
        <w:t>不</w:t>
      </w:r>
      <w:proofErr w:type="gramEnd"/>
      <w:r w:rsidRPr="008D32DB">
        <w:rPr>
          <w:rFonts w:asciiTheme="minorEastAsia" w:eastAsiaTheme="minorEastAsia" w:hAnsiTheme="minorEastAsia" w:cs="Arial"/>
          <w:color w:val="000000"/>
        </w:rPr>
        <w:t>另提供影音器材，除附件收費表所</w:t>
      </w:r>
      <w:proofErr w:type="gramStart"/>
      <w:r w:rsidRPr="008D32DB">
        <w:rPr>
          <w:rFonts w:asciiTheme="minorEastAsia" w:eastAsiaTheme="minorEastAsia" w:hAnsiTheme="minorEastAsia" w:cs="Arial"/>
          <w:color w:val="000000"/>
        </w:rPr>
        <w:t>列</w:t>
      </w:r>
      <w:proofErr w:type="gramEnd"/>
      <w:r w:rsidRPr="008D32DB">
        <w:rPr>
          <w:rFonts w:asciiTheme="minorEastAsia" w:eastAsiaTheme="minorEastAsia" w:hAnsiTheme="minorEastAsia" w:cs="Arial"/>
          <w:color w:val="000000"/>
        </w:rPr>
        <w:t>會議場所或另行核准外；並不得擅自使用、接用或搬移本校設施器材。</w:t>
      </w: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使用人未經本校同意，不得任意啟動冷氣或搬動各項設備，也不得</w:t>
      </w:r>
      <w:proofErr w:type="gramStart"/>
      <w:r w:rsidRPr="008D32DB">
        <w:rPr>
          <w:rFonts w:asciiTheme="minorEastAsia" w:eastAsiaTheme="minorEastAsia" w:hAnsiTheme="minorEastAsia" w:cs="Arial"/>
          <w:color w:val="000000"/>
        </w:rPr>
        <w:t>接引或變更</w:t>
      </w:r>
      <w:proofErr w:type="gramEnd"/>
      <w:r w:rsidRPr="008D32DB">
        <w:rPr>
          <w:rFonts w:asciiTheme="minorEastAsia" w:eastAsiaTheme="minorEastAsia" w:hAnsiTheme="minorEastAsia" w:cs="Arial"/>
          <w:color w:val="000000"/>
        </w:rPr>
        <w:t>電線及電器設備，禁止變動原有設備及擅接或改變電源線路，亦不得超載使用電器設備，如有損壞，應負賠償或修復之責。</w:t>
      </w:r>
    </w:p>
    <w:p w:rsidR="00205BD1" w:rsidRPr="008D32DB" w:rsidRDefault="00205BD1" w:rsidP="00205BD1">
      <w:pPr>
        <w:pStyle w:val="Standard"/>
        <w:numPr>
          <w:ilvl w:val="2"/>
          <w:numId w:val="6"/>
        </w:numPr>
        <w:tabs>
          <w:tab w:val="left" w:pos="851"/>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使用人於使用場所後，應將清除之垃圾自行運走，不得置放於校內，並應負責場所復原清潔之責，並通知本校人員會同查勘，如有損壞活動場所之公物或設備，應負修復或照價賠償之責。</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為維護校園的管理與安全，來校參加活動人員一律遵守本校門禁規定。</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使用人應負責維持活動場所之秩序及應注意各項安全防範措施，如有意外應由使用人自行負責，與本校無涉。</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使用人之各種物品於使用時間期滿後應全部搬出，不得留置，本校不負保管之責。</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使用人如舉行演唱會或大型晚會時等，應做好噪音防治措施，並控制音量，避免噪音擾鄰；如經告發，應由使用人負責。</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color w:val="000000"/>
        </w:rPr>
        <w:t>符合國有公用財產無償提供使用之原則者，始得無償提供使用。</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rPr>
        <w:t>場地設施使用收費，以支付校內相關人員人事費、水電費、設備維護費、平安保險費及校內設施維護</w:t>
      </w:r>
      <w:r w:rsidRPr="008D32DB">
        <w:rPr>
          <w:rFonts w:asciiTheme="minorEastAsia" w:eastAsiaTheme="minorEastAsia" w:hAnsiTheme="minorEastAsia" w:cs="Arial"/>
          <w:strike/>
          <w:color w:val="FF0000"/>
        </w:rPr>
        <w:t>與輔導人員所需</w:t>
      </w:r>
      <w:r w:rsidRPr="008D32DB">
        <w:rPr>
          <w:rFonts w:asciiTheme="minorEastAsia" w:eastAsiaTheme="minorEastAsia" w:hAnsiTheme="minorEastAsia" w:cs="Arial"/>
        </w:rPr>
        <w:t>費用。</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rPr>
        <w:t>學校場地設施開放所收取之場地使用費</w:t>
      </w:r>
      <w:r w:rsidRPr="008D32DB">
        <w:rPr>
          <w:rFonts w:asciiTheme="minorEastAsia" w:eastAsiaTheme="minorEastAsia" w:hAnsiTheme="minorEastAsia" w:cs="標楷體"/>
          <w:shd w:val="clear" w:color="auto" w:fill="FFFFFF"/>
        </w:rPr>
        <w:t>之收支，依「國立高級中等學校校務基金</w:t>
      </w:r>
      <w:r w:rsidRPr="008D32DB">
        <w:rPr>
          <w:rFonts w:asciiTheme="minorEastAsia" w:eastAsiaTheme="minorEastAsia" w:hAnsiTheme="minorEastAsia" w:cs="標楷體"/>
          <w:shd w:val="clear" w:color="auto" w:fill="FFFFFF"/>
        </w:rPr>
        <w:lastRenderedPageBreak/>
        <w:t>設置條例」等相關規定辦理</w:t>
      </w:r>
      <w:r w:rsidRPr="008D32DB">
        <w:rPr>
          <w:rFonts w:asciiTheme="minorEastAsia" w:eastAsiaTheme="minorEastAsia" w:hAnsiTheme="minorEastAsia" w:cs="Arial"/>
        </w:rPr>
        <w:t>；會計</w:t>
      </w:r>
      <w:proofErr w:type="gramStart"/>
      <w:r w:rsidRPr="008D32DB">
        <w:rPr>
          <w:rFonts w:asciiTheme="minorEastAsia" w:eastAsiaTheme="minorEastAsia" w:hAnsiTheme="minorEastAsia" w:cs="Arial"/>
        </w:rPr>
        <w:t>帳冊</w:t>
      </w:r>
      <w:proofErr w:type="gramEnd"/>
      <w:r w:rsidRPr="008D32DB">
        <w:rPr>
          <w:rFonts w:asciiTheme="minorEastAsia" w:eastAsiaTheme="minorEastAsia" w:hAnsiTheme="minorEastAsia" w:cs="Arial"/>
        </w:rPr>
        <w:t>應妥善管理，以備相關機關或單位查帳。</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rPr>
        <w:t>本校如因臨時重要事項必須</w:t>
      </w:r>
      <w:proofErr w:type="gramStart"/>
      <w:r w:rsidRPr="008D32DB">
        <w:rPr>
          <w:rFonts w:asciiTheme="minorEastAsia" w:eastAsiaTheme="minorEastAsia" w:hAnsiTheme="minorEastAsia" w:cs="Arial"/>
        </w:rPr>
        <w:t>自用或奉令</w:t>
      </w:r>
      <w:proofErr w:type="gramEnd"/>
      <w:r w:rsidRPr="008D32DB">
        <w:rPr>
          <w:rFonts w:asciiTheme="minorEastAsia" w:eastAsiaTheme="minorEastAsia" w:hAnsiTheme="minorEastAsia" w:cs="Arial"/>
        </w:rPr>
        <w:t>應用時，得3天前通知改變提供使用時間或停止提供使用並行退費，使用人不得異議。</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Arial"/>
        </w:rPr>
        <w:t>本校除收取基本費用外，得額外收取3倍以內之保證金，保證金除使用人有損害場地設施或污損場地時，除應扣除相當數額以資賠償外，應於使用人歸還場地設施後無息退還使用人，如有不足時追繳其差額。</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標楷體"/>
          <w:kern w:val="0"/>
        </w:rPr>
        <w:t>提供本校校友會短期使用得減收</w:t>
      </w:r>
      <w:r w:rsidRPr="008D32DB">
        <w:rPr>
          <w:rFonts w:asciiTheme="minorEastAsia" w:eastAsiaTheme="minorEastAsia" w:hAnsiTheme="minorEastAsia" w:cs="Arial"/>
        </w:rPr>
        <w:t>使用場地費</w:t>
      </w:r>
      <w:r w:rsidRPr="008D32DB">
        <w:rPr>
          <w:rFonts w:asciiTheme="minorEastAsia" w:eastAsiaTheme="minorEastAsia" w:hAnsiTheme="minorEastAsia" w:cs="標楷體"/>
          <w:kern w:val="0"/>
        </w:rPr>
        <w:t>。</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標楷體"/>
          <w:kern w:val="0"/>
        </w:rPr>
        <w:t>校內現職人員、退休人員、有助於本校興學之立案人民團體或自然人等，申請提供使用，辦理活動時，</w:t>
      </w:r>
      <w:r w:rsidRPr="008D32DB">
        <w:rPr>
          <w:rFonts w:asciiTheme="minorEastAsia" w:eastAsiaTheme="minorEastAsia" w:hAnsiTheme="minorEastAsia" w:cs="Arial"/>
        </w:rPr>
        <w:t>使用場地費</w:t>
      </w:r>
      <w:r w:rsidRPr="008D32DB">
        <w:rPr>
          <w:rFonts w:asciiTheme="minorEastAsia" w:eastAsiaTheme="minorEastAsia" w:hAnsiTheme="minorEastAsia" w:cs="標楷體"/>
          <w:kern w:val="0"/>
        </w:rPr>
        <w:t>得報首長簽准後減收優待。</w:t>
      </w:r>
    </w:p>
    <w:p w:rsidR="00205BD1" w:rsidRPr="008D32DB" w:rsidRDefault="00205BD1" w:rsidP="00205BD1">
      <w:pPr>
        <w:pStyle w:val="Standard"/>
        <w:numPr>
          <w:ilvl w:val="2"/>
          <w:numId w:val="6"/>
        </w:numPr>
        <w:tabs>
          <w:tab w:val="left" w:pos="851"/>
          <w:tab w:val="left" w:pos="1134"/>
        </w:tabs>
        <w:spacing w:line="400" w:lineRule="exact"/>
        <w:ind w:left="851" w:hanging="567"/>
        <w:rPr>
          <w:rFonts w:asciiTheme="minorEastAsia" w:eastAsiaTheme="minorEastAsia" w:hAnsiTheme="minorEastAsia" w:cs="Arial"/>
          <w:color w:val="000000"/>
        </w:rPr>
      </w:pPr>
      <w:r w:rsidRPr="008D32DB">
        <w:rPr>
          <w:rFonts w:asciiTheme="minorEastAsia" w:eastAsiaTheme="minorEastAsia" w:hAnsiTheme="minorEastAsia" w:cs="標楷體"/>
          <w:kern w:val="0"/>
        </w:rPr>
        <w:t>本要點經校務會議通過後實施。修正時亦同。</w:t>
      </w:r>
    </w:p>
    <w:p w:rsidR="00205BD1" w:rsidRPr="008D32DB" w:rsidRDefault="00205BD1" w:rsidP="00205BD1">
      <w:pPr>
        <w:pStyle w:val="Standard"/>
        <w:spacing w:line="400" w:lineRule="exact"/>
        <w:ind w:left="840" w:hanging="840"/>
        <w:rPr>
          <w:rFonts w:asciiTheme="minorEastAsia" w:eastAsiaTheme="minorEastAsia" w:hAnsiTheme="minorEastAsia"/>
        </w:rPr>
      </w:pPr>
      <w:r w:rsidRPr="008D32DB">
        <w:rPr>
          <w:rFonts w:asciiTheme="minorEastAsia" w:eastAsiaTheme="minorEastAsia" w:hAnsiTheme="minorEastAsia" w:cs="Arial"/>
          <w:color w:val="000000"/>
        </w:rPr>
        <w:t>附表：國立北門高級中學提供場地設施及設備收費標準表</w:t>
      </w:r>
    </w:p>
    <w:tbl>
      <w:tblPr>
        <w:tblW w:w="9536" w:type="dxa"/>
        <w:tblInd w:w="-33" w:type="dxa"/>
        <w:tblLayout w:type="fixed"/>
        <w:tblCellMar>
          <w:left w:w="10" w:type="dxa"/>
          <w:right w:w="10" w:type="dxa"/>
        </w:tblCellMar>
        <w:tblLook w:val="04A0" w:firstRow="1" w:lastRow="0" w:firstColumn="1" w:lastColumn="0" w:noHBand="0" w:noVBand="1"/>
      </w:tblPr>
      <w:tblGrid>
        <w:gridCol w:w="1708"/>
        <w:gridCol w:w="1472"/>
        <w:gridCol w:w="1559"/>
        <w:gridCol w:w="2101"/>
        <w:gridCol w:w="2696"/>
      </w:tblGrid>
      <w:tr w:rsidR="00205BD1" w:rsidRPr="008D32DB" w:rsidTr="00557D2B">
        <w:trPr>
          <w:trHeight w:val="70"/>
        </w:trPr>
        <w:tc>
          <w:tcPr>
            <w:tcW w:w="17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場地設施項目</w:t>
            </w:r>
          </w:p>
        </w:tc>
        <w:tc>
          <w:tcPr>
            <w:tcW w:w="14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說明</w:t>
            </w:r>
          </w:p>
        </w:tc>
        <w:tc>
          <w:tcPr>
            <w:tcW w:w="36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應收費額</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備註</w:t>
            </w:r>
          </w:p>
        </w:tc>
      </w:tr>
      <w:tr w:rsidR="00205BD1" w:rsidRPr="008D32DB" w:rsidTr="00557D2B">
        <w:trPr>
          <w:trHeight w:val="511"/>
        </w:trPr>
        <w:tc>
          <w:tcPr>
            <w:tcW w:w="170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rPr>
            </w:pPr>
            <w:r w:rsidRPr="008D32DB">
              <w:rPr>
                <w:rFonts w:asciiTheme="minorEastAsia" w:eastAsiaTheme="minorEastAsia" w:hAnsiTheme="minorEastAsia" w:cs="Arial"/>
                <w:color w:val="000000"/>
              </w:rPr>
              <w:t>禮堂</w:t>
            </w:r>
            <w:r w:rsidRPr="008D32DB">
              <w:rPr>
                <w:rFonts w:asciiTheme="minorEastAsia" w:eastAsiaTheme="minorEastAsia" w:hAnsiTheme="minorEastAsia" w:cs="Arial"/>
                <w:color w:val="FF0000"/>
              </w:rPr>
              <w:t>(活動中心)</w:t>
            </w:r>
          </w:p>
        </w:tc>
        <w:tc>
          <w:tcPr>
            <w:tcW w:w="1472"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具舞台、座椅</w:t>
            </w:r>
          </w:p>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(不含宴會時宴客桌椅)</w:t>
            </w:r>
          </w:p>
          <w:p w:rsidR="00205BD1" w:rsidRPr="008D32DB" w:rsidRDefault="00205BD1" w:rsidP="00557D2B">
            <w:pPr>
              <w:pStyle w:val="Standard"/>
              <w:spacing w:line="320" w:lineRule="exact"/>
              <w:jc w:val="center"/>
              <w:rPr>
                <w:rFonts w:asciiTheme="minorEastAsia" w:eastAsiaTheme="minorEastAsia" w:hAnsiTheme="minorEastAsia" w:cs="Arial"/>
                <w:color w:val="000000"/>
              </w:rPr>
            </w:pP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cs="Arial"/>
                <w:color w:val="000000"/>
              </w:rPr>
            </w:pPr>
            <w:r w:rsidRPr="008D32DB">
              <w:rPr>
                <w:rFonts w:asciiTheme="minorEastAsia" w:eastAsiaTheme="minorEastAsia" w:hAnsiTheme="minorEastAsia" w:cs="Arial"/>
                <w:color w:val="000000"/>
              </w:rPr>
              <w:t>場地費</w:t>
            </w:r>
          </w:p>
        </w:tc>
        <w:tc>
          <w:tcPr>
            <w:tcW w:w="21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rPr>
                <w:rFonts w:asciiTheme="minorEastAsia" w:eastAsiaTheme="minorEastAsia" w:hAnsiTheme="minorEastAsia" w:cs="Arial"/>
                <w:color w:val="000000"/>
              </w:rPr>
            </w:pPr>
            <w:r w:rsidRPr="008D32DB">
              <w:rPr>
                <w:rFonts w:asciiTheme="minorEastAsia" w:eastAsiaTheme="minorEastAsia" w:hAnsiTheme="minorEastAsia" w:cs="Arial"/>
                <w:color w:val="000000"/>
              </w:rPr>
              <w:t>每日每次20,000元</w:t>
            </w:r>
          </w:p>
        </w:tc>
        <w:tc>
          <w:tcPr>
            <w:tcW w:w="2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rPr>
                <w:rFonts w:asciiTheme="minorEastAsia" w:eastAsiaTheme="minorEastAsia" w:hAnsiTheme="minorEastAsia" w:cs="Arial"/>
              </w:rPr>
            </w:pPr>
            <w:r w:rsidRPr="008D32DB">
              <w:rPr>
                <w:rFonts w:asciiTheme="minorEastAsia" w:eastAsiaTheme="minorEastAsia" w:hAnsiTheme="minorEastAsia" w:cs="Arial"/>
              </w:rPr>
              <w:t>提供使用時按使用時數收取水電冷氣使用費。</w:t>
            </w:r>
          </w:p>
          <w:p w:rsidR="00205BD1" w:rsidRPr="008D32DB" w:rsidRDefault="00205BD1" w:rsidP="00557D2B">
            <w:pPr>
              <w:pStyle w:val="Standard"/>
              <w:spacing w:line="320" w:lineRule="exact"/>
              <w:rPr>
                <w:rFonts w:asciiTheme="minorEastAsia" w:eastAsiaTheme="minorEastAsia" w:hAnsiTheme="minorEastAsia" w:cs="Arial"/>
              </w:rPr>
            </w:pPr>
            <w:r w:rsidRPr="008D32DB">
              <w:rPr>
                <w:rFonts w:asciiTheme="minorEastAsia" w:eastAsiaTheme="minorEastAsia" w:hAnsiTheme="minorEastAsia" w:cs="Arial"/>
              </w:rPr>
              <w:t>使用不足0.5小時者，仍以</w:t>
            </w:r>
          </w:p>
          <w:p w:rsidR="00205BD1" w:rsidRPr="008D32DB" w:rsidRDefault="00205BD1" w:rsidP="00557D2B">
            <w:pPr>
              <w:pStyle w:val="Standard"/>
              <w:spacing w:line="320" w:lineRule="exact"/>
              <w:rPr>
                <w:rFonts w:asciiTheme="minorEastAsia" w:eastAsiaTheme="minorEastAsia" w:hAnsiTheme="minorEastAsia" w:cs="Arial"/>
              </w:rPr>
            </w:pPr>
            <w:r w:rsidRPr="008D32DB">
              <w:rPr>
                <w:rFonts w:asciiTheme="minorEastAsia" w:eastAsiaTheme="minorEastAsia" w:hAnsiTheme="minorEastAsia" w:cs="Arial"/>
              </w:rPr>
              <w:t>0.5小時計。</w:t>
            </w:r>
          </w:p>
        </w:tc>
      </w:tr>
      <w:tr w:rsidR="00205BD1" w:rsidRPr="008D32DB" w:rsidTr="00557D2B">
        <w:trPr>
          <w:trHeight w:val="713"/>
        </w:trPr>
        <w:tc>
          <w:tcPr>
            <w:tcW w:w="170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1472"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rPr>
            </w:pPr>
            <w:r w:rsidRPr="008D32DB">
              <w:rPr>
                <w:rFonts w:asciiTheme="minorEastAsia" w:eastAsiaTheme="minorEastAsia" w:hAnsiTheme="minorEastAsia" w:cs="Arial"/>
              </w:rPr>
              <w:t>水電</w:t>
            </w:r>
          </w:p>
          <w:p w:rsidR="00205BD1" w:rsidRPr="008D32DB" w:rsidRDefault="00205BD1" w:rsidP="00557D2B">
            <w:pPr>
              <w:pStyle w:val="Standard"/>
              <w:spacing w:line="320" w:lineRule="exact"/>
              <w:jc w:val="center"/>
              <w:rPr>
                <w:rFonts w:asciiTheme="minorEastAsia" w:eastAsiaTheme="minorEastAsia" w:hAnsiTheme="minorEastAsia" w:cs="Arial"/>
              </w:rPr>
            </w:pPr>
            <w:r w:rsidRPr="008D32DB">
              <w:rPr>
                <w:rFonts w:asciiTheme="minorEastAsia" w:eastAsiaTheme="minorEastAsia" w:hAnsiTheme="minorEastAsia" w:cs="Arial"/>
              </w:rPr>
              <w:t>冷氣費</w:t>
            </w:r>
          </w:p>
        </w:tc>
        <w:tc>
          <w:tcPr>
            <w:tcW w:w="21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cs="Arial"/>
              </w:rPr>
            </w:pPr>
            <w:r w:rsidRPr="008D32DB">
              <w:rPr>
                <w:rFonts w:asciiTheme="minorEastAsia" w:eastAsiaTheme="minorEastAsia" w:hAnsiTheme="minorEastAsia" w:cs="Arial"/>
              </w:rPr>
              <w:t>每小時2,000元。</w:t>
            </w:r>
          </w:p>
        </w:tc>
        <w:tc>
          <w:tcPr>
            <w:tcW w:w="2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r>
      <w:tr w:rsidR="00205BD1" w:rsidRPr="008D32DB" w:rsidTr="00557D2B">
        <w:trPr>
          <w:trHeight w:val="713"/>
        </w:trPr>
        <w:tc>
          <w:tcPr>
            <w:tcW w:w="170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1472"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FF0000"/>
              </w:rPr>
            </w:pPr>
            <w:r w:rsidRPr="008D32DB">
              <w:rPr>
                <w:rFonts w:asciiTheme="minorEastAsia" w:eastAsiaTheme="minorEastAsia" w:hAnsiTheme="minorEastAsia" w:cs="Arial"/>
                <w:color w:val="FF0000"/>
              </w:rPr>
              <w:t>投影機</w:t>
            </w:r>
          </w:p>
          <w:p w:rsidR="00205BD1" w:rsidRPr="008D32DB" w:rsidRDefault="00205BD1" w:rsidP="00557D2B">
            <w:pPr>
              <w:pStyle w:val="Standard"/>
              <w:spacing w:line="320" w:lineRule="exact"/>
              <w:jc w:val="center"/>
              <w:rPr>
                <w:rFonts w:asciiTheme="minorEastAsia" w:eastAsiaTheme="minorEastAsia" w:hAnsiTheme="minorEastAsia" w:cs="Arial"/>
                <w:color w:val="FF0000"/>
              </w:rPr>
            </w:pPr>
            <w:r w:rsidRPr="008D32DB">
              <w:rPr>
                <w:rFonts w:asciiTheme="minorEastAsia" w:eastAsiaTheme="minorEastAsia" w:hAnsiTheme="minorEastAsia" w:cs="Arial"/>
                <w:color w:val="FF0000"/>
              </w:rPr>
              <w:t>(含電子講桌)</w:t>
            </w:r>
          </w:p>
        </w:tc>
        <w:tc>
          <w:tcPr>
            <w:tcW w:w="21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color w:val="FF0000"/>
              </w:rPr>
              <w:t>每日每次10,000元</w:t>
            </w:r>
          </w:p>
        </w:tc>
        <w:tc>
          <w:tcPr>
            <w:tcW w:w="2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r>
      <w:tr w:rsidR="00205BD1" w:rsidRPr="008D32DB" w:rsidTr="00557D2B">
        <w:trPr>
          <w:trHeight w:val="515"/>
        </w:trPr>
        <w:tc>
          <w:tcPr>
            <w:tcW w:w="170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1472"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1559" w:type="dxa"/>
            <w:tcBorders>
              <w:top w:val="single" w:sz="4" w:space="0" w:color="000000"/>
              <w:lef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rPr>
            </w:pPr>
            <w:r w:rsidRPr="008D32DB">
              <w:rPr>
                <w:rFonts w:asciiTheme="minorEastAsia" w:eastAsiaTheme="minorEastAsia" w:hAnsiTheme="minorEastAsia" w:cs="Arial"/>
                <w:color w:val="000000"/>
              </w:rPr>
              <w:t>跑馬燈</w:t>
            </w:r>
          </w:p>
        </w:tc>
        <w:tc>
          <w:tcPr>
            <w:tcW w:w="2101" w:type="dxa"/>
            <w:tcBorders>
              <w:top w:val="single" w:sz="4" w:space="0" w:color="000000"/>
              <w:lef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color w:val="000000"/>
              </w:rPr>
              <w:t>每日每次2,000元</w:t>
            </w:r>
          </w:p>
        </w:tc>
        <w:tc>
          <w:tcPr>
            <w:tcW w:w="2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r>
      <w:tr w:rsidR="00205BD1" w:rsidRPr="008D32DB" w:rsidTr="00557D2B">
        <w:trPr>
          <w:trHeight w:val="345"/>
        </w:trPr>
        <w:tc>
          <w:tcPr>
            <w:tcW w:w="17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會議室</w:t>
            </w:r>
          </w:p>
        </w:tc>
        <w:tc>
          <w:tcPr>
            <w:tcW w:w="14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cs="Arial"/>
                <w:color w:val="000000"/>
              </w:rPr>
            </w:pPr>
            <w:proofErr w:type="gramStart"/>
            <w:r w:rsidRPr="008D32DB">
              <w:rPr>
                <w:rFonts w:asciiTheme="minorEastAsia" w:eastAsiaTheme="minorEastAsia" w:hAnsiTheme="minorEastAsia" w:cs="Arial"/>
                <w:color w:val="000000"/>
              </w:rPr>
              <w:t>具桌、可圍</w:t>
            </w:r>
            <w:proofErr w:type="gramEnd"/>
            <w:r w:rsidRPr="008D32DB">
              <w:rPr>
                <w:rFonts w:asciiTheme="minorEastAsia" w:eastAsiaTheme="minorEastAsia" w:hAnsiTheme="minorEastAsia" w:cs="Arial"/>
                <w:color w:val="000000"/>
              </w:rPr>
              <w:t>坐之座椅</w:t>
            </w:r>
          </w:p>
        </w:tc>
        <w:tc>
          <w:tcPr>
            <w:tcW w:w="36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ind w:left="221" w:hanging="221"/>
              <w:rPr>
                <w:rFonts w:asciiTheme="minorEastAsia" w:eastAsiaTheme="minorEastAsia" w:hAnsiTheme="minorEastAsia"/>
              </w:rPr>
            </w:pPr>
            <w:r w:rsidRPr="008D32DB">
              <w:rPr>
                <w:rFonts w:asciiTheme="minorEastAsia" w:eastAsiaTheme="minorEastAsia" w:hAnsiTheme="minorEastAsia" w:cs="Arial"/>
              </w:rPr>
              <w:t>1.行政大樓3樓簡報室每小時新台幣600元。(內含設備及冷氣水電之使用，冷氣水電計價如右)</w:t>
            </w:r>
          </w:p>
          <w:p w:rsidR="00205BD1" w:rsidRPr="008D32DB" w:rsidRDefault="00205BD1" w:rsidP="00557D2B">
            <w:pPr>
              <w:pStyle w:val="Standard"/>
              <w:spacing w:line="320" w:lineRule="exact"/>
              <w:ind w:left="240" w:hanging="240"/>
              <w:jc w:val="both"/>
              <w:rPr>
                <w:rFonts w:asciiTheme="minorEastAsia" w:eastAsiaTheme="minorEastAsia" w:hAnsiTheme="minorEastAsia"/>
              </w:rPr>
            </w:pPr>
            <w:r w:rsidRPr="008D32DB">
              <w:rPr>
                <w:rFonts w:asciiTheme="minorEastAsia" w:eastAsiaTheme="minorEastAsia" w:hAnsiTheme="minorEastAsia" w:cs="Arial"/>
              </w:rPr>
              <w:t>2.行政大樓4樓會議室每小時新台幣800元。(內含設備及冷氣水電之使用，冷氣水電計價如右)</w:t>
            </w:r>
          </w:p>
          <w:p w:rsidR="00205BD1" w:rsidRPr="008D32DB" w:rsidRDefault="00205BD1" w:rsidP="00557D2B">
            <w:pPr>
              <w:pStyle w:val="Standard"/>
              <w:spacing w:line="320" w:lineRule="exact"/>
              <w:ind w:left="240" w:hanging="240"/>
              <w:jc w:val="both"/>
              <w:rPr>
                <w:rFonts w:asciiTheme="minorEastAsia" w:eastAsiaTheme="minorEastAsia" w:hAnsiTheme="minorEastAsia"/>
              </w:rPr>
            </w:pPr>
            <w:r w:rsidRPr="008D32DB">
              <w:rPr>
                <w:rFonts w:asciiTheme="minorEastAsia" w:eastAsiaTheme="minorEastAsia" w:hAnsiTheme="minorEastAsia" w:cs="Arial"/>
              </w:rPr>
              <w:t>3.行政大樓5樓會議室每小時1,200元。(內含設備及冷氣水電之使用，冷氣水電計價如右)</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ind w:left="247" w:hanging="247"/>
              <w:jc w:val="both"/>
              <w:rPr>
                <w:rFonts w:asciiTheme="minorEastAsia" w:eastAsiaTheme="minorEastAsia" w:hAnsiTheme="minorEastAsia"/>
              </w:rPr>
            </w:pPr>
            <w:r w:rsidRPr="008D32DB">
              <w:rPr>
                <w:rFonts w:asciiTheme="minorEastAsia" w:eastAsiaTheme="minorEastAsia" w:hAnsiTheme="minorEastAsia" w:cs="Arial"/>
              </w:rPr>
              <w:t>1.行政大樓3樓簡報室每小時冷氣水電計新台幣300元。</w:t>
            </w:r>
          </w:p>
          <w:p w:rsidR="00205BD1" w:rsidRPr="008D32DB" w:rsidRDefault="00205BD1" w:rsidP="00557D2B">
            <w:pPr>
              <w:pStyle w:val="Standard"/>
              <w:spacing w:line="320" w:lineRule="exact"/>
              <w:ind w:left="247" w:hanging="247"/>
              <w:jc w:val="both"/>
              <w:rPr>
                <w:rFonts w:asciiTheme="minorEastAsia" w:eastAsiaTheme="minorEastAsia" w:hAnsiTheme="minorEastAsia"/>
              </w:rPr>
            </w:pPr>
            <w:r w:rsidRPr="008D32DB">
              <w:rPr>
                <w:rFonts w:asciiTheme="minorEastAsia" w:eastAsiaTheme="minorEastAsia" w:hAnsiTheme="minorEastAsia" w:cs="Arial"/>
              </w:rPr>
              <w:t>2.行政大樓4樓會議室每小時冷氣水電計新台幣400元。</w:t>
            </w:r>
          </w:p>
          <w:p w:rsidR="00205BD1" w:rsidRPr="008D32DB" w:rsidRDefault="00205BD1" w:rsidP="00557D2B">
            <w:pPr>
              <w:pStyle w:val="Standard"/>
              <w:spacing w:line="320" w:lineRule="exact"/>
              <w:ind w:left="247" w:hanging="247"/>
              <w:jc w:val="both"/>
              <w:rPr>
                <w:rFonts w:asciiTheme="minorEastAsia" w:eastAsiaTheme="minorEastAsia" w:hAnsiTheme="minorEastAsia"/>
              </w:rPr>
            </w:pPr>
            <w:r w:rsidRPr="008D32DB">
              <w:rPr>
                <w:rFonts w:asciiTheme="minorEastAsia" w:eastAsiaTheme="minorEastAsia" w:hAnsiTheme="minorEastAsia" w:cs="Arial"/>
              </w:rPr>
              <w:t>3</w:t>
            </w:r>
            <w:r w:rsidRPr="008D32DB">
              <w:rPr>
                <w:rFonts w:asciiTheme="minorEastAsia" w:eastAsiaTheme="minorEastAsia" w:hAnsiTheme="minorEastAsia" w:cs="Arial"/>
                <w:color w:val="000000"/>
              </w:rPr>
              <w:t>.5樓會議室每小時冷氣水電計台幣600元。</w:t>
            </w:r>
          </w:p>
          <w:p w:rsidR="00205BD1" w:rsidRPr="008D32DB" w:rsidRDefault="00205BD1" w:rsidP="00557D2B">
            <w:pPr>
              <w:pStyle w:val="Standard"/>
              <w:spacing w:line="320" w:lineRule="exact"/>
              <w:ind w:left="247" w:hanging="247"/>
              <w:jc w:val="both"/>
              <w:rPr>
                <w:rFonts w:asciiTheme="minorEastAsia" w:eastAsiaTheme="minorEastAsia" w:hAnsiTheme="minorEastAsia" w:cs="Arial"/>
              </w:rPr>
            </w:pPr>
            <w:r w:rsidRPr="008D32DB">
              <w:rPr>
                <w:rFonts w:asciiTheme="minorEastAsia" w:eastAsiaTheme="minorEastAsia" w:hAnsiTheme="minorEastAsia" w:cs="Arial"/>
              </w:rPr>
              <w:t>4.使用不足0.5小時者，仍以0.5小時計。</w:t>
            </w:r>
          </w:p>
        </w:tc>
      </w:tr>
      <w:tr w:rsidR="00205BD1" w:rsidRPr="008D32DB" w:rsidTr="00557D2B">
        <w:trPr>
          <w:trHeight w:val="900"/>
        </w:trPr>
        <w:tc>
          <w:tcPr>
            <w:tcW w:w="17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室外廣場</w:t>
            </w:r>
          </w:p>
        </w:tc>
        <w:tc>
          <w:tcPr>
            <w:tcW w:w="14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color w:val="000000"/>
              </w:rPr>
              <w:t>不包括作體育用途之體育場(籃球場、排球場、網球場等)</w:t>
            </w:r>
          </w:p>
        </w:tc>
        <w:tc>
          <w:tcPr>
            <w:tcW w:w="36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rPr>
              <w:t>除教學大樓川堂商品展售以每日計500元者，半日計300元。</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cs="Arial"/>
              </w:rPr>
            </w:pPr>
            <w:r w:rsidRPr="008D32DB">
              <w:rPr>
                <w:rFonts w:asciiTheme="minorEastAsia" w:eastAsiaTheme="minorEastAsia" w:hAnsiTheme="minorEastAsia" w:cs="Arial"/>
              </w:rPr>
              <w:t>教學大樓川堂商品展售不得販售食品類。</w:t>
            </w:r>
          </w:p>
        </w:tc>
      </w:tr>
      <w:tr w:rsidR="00205BD1" w:rsidRPr="008D32DB" w:rsidTr="00557D2B">
        <w:trPr>
          <w:trHeight w:val="60"/>
        </w:trPr>
        <w:tc>
          <w:tcPr>
            <w:tcW w:w="17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普通教室</w:t>
            </w:r>
          </w:p>
        </w:tc>
        <w:tc>
          <w:tcPr>
            <w:tcW w:w="14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napToGrid w:val="0"/>
              <w:spacing w:line="320" w:lineRule="exact"/>
              <w:ind w:left="240" w:hanging="240"/>
              <w:jc w:val="both"/>
              <w:rPr>
                <w:rFonts w:asciiTheme="minorEastAsia" w:eastAsiaTheme="minorEastAsia" w:hAnsiTheme="minorEastAsia" w:cs="Arial"/>
                <w:color w:val="000000"/>
              </w:rPr>
            </w:pPr>
          </w:p>
        </w:tc>
        <w:tc>
          <w:tcPr>
            <w:tcW w:w="36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color w:val="000000"/>
              </w:rPr>
              <w:t>1.每小時新台幣150元。</w:t>
            </w:r>
          </w:p>
          <w:p w:rsidR="00205BD1" w:rsidRPr="008D32DB" w:rsidRDefault="00205BD1" w:rsidP="00557D2B">
            <w:pPr>
              <w:pStyle w:val="Standard"/>
              <w:spacing w:line="320" w:lineRule="exact"/>
              <w:ind w:left="221" w:hanging="221"/>
              <w:jc w:val="both"/>
              <w:rPr>
                <w:rFonts w:asciiTheme="minorEastAsia" w:eastAsiaTheme="minorEastAsia" w:hAnsiTheme="minorEastAsia"/>
              </w:rPr>
            </w:pPr>
            <w:r w:rsidRPr="008D32DB">
              <w:rPr>
                <w:rFonts w:asciiTheme="minorEastAsia" w:eastAsiaTheme="minorEastAsia" w:hAnsiTheme="minorEastAsia" w:cs="Arial"/>
                <w:color w:val="000000"/>
              </w:rPr>
              <w:t>2.每小時新台幣350元(內含設備及冷氣水電之使用，冷氣水電計價如右)。</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cs="Arial"/>
                <w:color w:val="000000"/>
              </w:rPr>
            </w:pPr>
            <w:r w:rsidRPr="008D32DB">
              <w:rPr>
                <w:rFonts w:asciiTheme="minorEastAsia" w:eastAsiaTheme="minorEastAsia" w:hAnsiTheme="minorEastAsia" w:cs="Arial"/>
                <w:color w:val="000000"/>
              </w:rPr>
              <w:t>每小時冷氣水電計新台幣200元。</w:t>
            </w:r>
          </w:p>
          <w:p w:rsidR="00205BD1" w:rsidRPr="008D32DB" w:rsidRDefault="00205BD1" w:rsidP="00557D2B">
            <w:pPr>
              <w:pStyle w:val="Standard"/>
              <w:spacing w:line="320" w:lineRule="exact"/>
              <w:jc w:val="both"/>
              <w:rPr>
                <w:rFonts w:asciiTheme="minorEastAsia" w:eastAsiaTheme="minorEastAsia" w:hAnsiTheme="minorEastAsia" w:cs="Arial"/>
                <w:color w:val="000000"/>
              </w:rPr>
            </w:pPr>
            <w:r w:rsidRPr="008D32DB">
              <w:rPr>
                <w:rFonts w:asciiTheme="minorEastAsia" w:eastAsiaTheme="minorEastAsia" w:hAnsiTheme="minorEastAsia" w:cs="Arial"/>
                <w:color w:val="000000"/>
              </w:rPr>
              <w:t>使用不足0.5小時者，仍以0.5小時計。</w:t>
            </w:r>
          </w:p>
        </w:tc>
      </w:tr>
      <w:tr w:rsidR="00205BD1" w:rsidRPr="008D32DB" w:rsidTr="00557D2B">
        <w:trPr>
          <w:trHeight w:val="60"/>
        </w:trPr>
        <w:tc>
          <w:tcPr>
            <w:tcW w:w="17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color w:val="000000"/>
              </w:rPr>
            </w:pPr>
            <w:r w:rsidRPr="008D32DB">
              <w:rPr>
                <w:rFonts w:asciiTheme="minorEastAsia" w:eastAsiaTheme="minorEastAsia" w:hAnsiTheme="minorEastAsia" w:cs="Arial"/>
                <w:color w:val="000000"/>
              </w:rPr>
              <w:t>專業教室</w:t>
            </w:r>
          </w:p>
        </w:tc>
        <w:tc>
          <w:tcPr>
            <w:tcW w:w="14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color w:val="000000"/>
              </w:rPr>
              <w:t>包括：</w:t>
            </w:r>
            <w:r w:rsidRPr="008D32DB">
              <w:rPr>
                <w:rFonts w:asciiTheme="minorEastAsia" w:eastAsiaTheme="minorEastAsia" w:hAnsiTheme="minorEastAsia" w:cs="Arial"/>
                <w:strike/>
                <w:color w:val="FF0000"/>
              </w:rPr>
              <w:t>視聽</w:t>
            </w:r>
            <w:r w:rsidRPr="008D32DB">
              <w:rPr>
                <w:rFonts w:asciiTheme="minorEastAsia" w:eastAsiaTheme="minorEastAsia" w:hAnsiTheme="minorEastAsia" w:cs="Arial"/>
                <w:color w:val="000000"/>
              </w:rPr>
              <w:t>、電腦、輔導科特別教室等。</w:t>
            </w:r>
          </w:p>
        </w:tc>
        <w:tc>
          <w:tcPr>
            <w:tcW w:w="36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205BD1">
            <w:pPr>
              <w:pStyle w:val="Standard"/>
              <w:numPr>
                <w:ilvl w:val="0"/>
                <w:numId w:val="3"/>
              </w:numPr>
              <w:spacing w:line="320" w:lineRule="exact"/>
              <w:jc w:val="both"/>
              <w:rPr>
                <w:rFonts w:asciiTheme="minorEastAsia" w:eastAsiaTheme="minorEastAsia" w:hAnsiTheme="minorEastAsia"/>
              </w:rPr>
            </w:pPr>
            <w:r w:rsidRPr="008D32DB">
              <w:rPr>
                <w:rFonts w:asciiTheme="minorEastAsia" w:eastAsiaTheme="minorEastAsia" w:hAnsiTheme="minorEastAsia" w:cs="Arial"/>
              </w:rPr>
              <w:t>每小時新台幣200元。</w:t>
            </w:r>
          </w:p>
          <w:p w:rsidR="00205BD1" w:rsidRPr="008D32DB" w:rsidRDefault="00205BD1" w:rsidP="00205BD1">
            <w:pPr>
              <w:pStyle w:val="Standard"/>
              <w:numPr>
                <w:ilvl w:val="0"/>
                <w:numId w:val="3"/>
              </w:numPr>
              <w:spacing w:line="320" w:lineRule="exact"/>
              <w:jc w:val="both"/>
              <w:rPr>
                <w:rFonts w:asciiTheme="minorEastAsia" w:eastAsiaTheme="minorEastAsia" w:hAnsiTheme="minorEastAsia"/>
              </w:rPr>
            </w:pPr>
            <w:r w:rsidRPr="008D32DB">
              <w:rPr>
                <w:rFonts w:asciiTheme="minorEastAsia" w:eastAsiaTheme="minorEastAsia" w:hAnsiTheme="minorEastAsia" w:cs="Arial"/>
              </w:rPr>
              <w:t>每小時新台幣800元(內含設備及冷氣水電之使用，冷氣水電計</w:t>
            </w:r>
            <w:r w:rsidRPr="008D32DB">
              <w:rPr>
                <w:rFonts w:asciiTheme="minorEastAsia" w:eastAsiaTheme="minorEastAsia" w:hAnsiTheme="minorEastAsia" w:cs="Arial"/>
              </w:rPr>
              <w:lastRenderedPageBreak/>
              <w:t>價如右)。</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rPr>
              <w:lastRenderedPageBreak/>
              <w:t>每小時冷氣水電計新台幣200元。</w:t>
            </w:r>
          </w:p>
          <w:p w:rsidR="00205BD1" w:rsidRPr="008D32DB" w:rsidRDefault="00205BD1" w:rsidP="00557D2B">
            <w:pPr>
              <w:pStyle w:val="Standard"/>
              <w:spacing w:line="320" w:lineRule="exact"/>
              <w:jc w:val="both"/>
              <w:rPr>
                <w:rFonts w:asciiTheme="minorEastAsia" w:eastAsiaTheme="minorEastAsia" w:hAnsiTheme="minorEastAsia" w:cs="Arial"/>
              </w:rPr>
            </w:pPr>
            <w:r w:rsidRPr="008D32DB">
              <w:rPr>
                <w:rFonts w:asciiTheme="minorEastAsia" w:eastAsiaTheme="minorEastAsia" w:hAnsiTheme="minorEastAsia" w:cs="Arial"/>
              </w:rPr>
              <w:t>使用不足0.5小時者，仍以</w:t>
            </w:r>
            <w:r w:rsidRPr="008D32DB">
              <w:rPr>
                <w:rFonts w:asciiTheme="minorEastAsia" w:eastAsiaTheme="minorEastAsia" w:hAnsiTheme="minorEastAsia" w:cs="Arial"/>
              </w:rPr>
              <w:lastRenderedPageBreak/>
              <w:t>0.5小時計。</w:t>
            </w:r>
          </w:p>
        </w:tc>
      </w:tr>
      <w:tr w:rsidR="00205BD1" w:rsidRPr="008D32DB" w:rsidTr="00557D2B">
        <w:trPr>
          <w:trHeight w:val="60"/>
        </w:trPr>
        <w:tc>
          <w:tcPr>
            <w:tcW w:w="17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rPr>
            </w:pPr>
            <w:r w:rsidRPr="008D32DB">
              <w:rPr>
                <w:rFonts w:asciiTheme="minorEastAsia" w:eastAsiaTheme="minorEastAsia" w:hAnsiTheme="minorEastAsia" w:cs="Arial"/>
                <w:strike/>
                <w:color w:val="FF0000"/>
              </w:rPr>
              <w:t>餐廳</w:t>
            </w:r>
          </w:p>
        </w:tc>
        <w:tc>
          <w:tcPr>
            <w:tcW w:w="14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color w:val="000000"/>
              </w:rPr>
              <w:t>僅提供餐廳場地及桌</w:t>
            </w:r>
            <w:r w:rsidRPr="008D32DB">
              <w:rPr>
                <w:rFonts w:asciiTheme="minorEastAsia" w:eastAsiaTheme="minorEastAsia" w:hAnsiTheme="minorEastAsia" w:cs="Arial"/>
              </w:rPr>
              <w:t>椅，不包括飲食及煮食餐具等。</w:t>
            </w:r>
          </w:p>
        </w:tc>
        <w:tc>
          <w:tcPr>
            <w:tcW w:w="36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rPr>
              <w:t>每小時新台幣500元(內含桌椅及水電之使用，水電計價如右)。</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Arial"/>
              </w:rPr>
              <w:t>每小時水電計新台幣100元。</w:t>
            </w:r>
          </w:p>
        </w:tc>
      </w:tr>
      <w:tr w:rsidR="00205BD1" w:rsidRPr="008D32DB" w:rsidTr="00557D2B">
        <w:trPr>
          <w:trHeight w:val="303"/>
        </w:trPr>
        <w:tc>
          <w:tcPr>
            <w:tcW w:w="170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center"/>
              <w:rPr>
                <w:rFonts w:asciiTheme="minorEastAsia" w:eastAsiaTheme="minorEastAsia" w:hAnsiTheme="minorEastAsia" w:cs="Arial"/>
              </w:rPr>
            </w:pPr>
            <w:r w:rsidRPr="008D32DB">
              <w:rPr>
                <w:rFonts w:asciiTheme="minorEastAsia" w:eastAsiaTheme="minorEastAsia" w:hAnsiTheme="minorEastAsia" w:cs="Arial"/>
              </w:rPr>
              <w:t>運動場</w:t>
            </w:r>
          </w:p>
        </w:tc>
        <w:tc>
          <w:tcPr>
            <w:tcW w:w="1472"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標楷體"/>
              </w:rPr>
              <w:t>提供體育活動使用，運動場地設施之使用，以四小時為一計費時段</w:t>
            </w:r>
          </w:p>
        </w:tc>
        <w:tc>
          <w:tcPr>
            <w:tcW w:w="36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標楷體"/>
                <w:strike/>
              </w:rPr>
              <w:t>中正堂</w:t>
            </w:r>
            <w:r w:rsidRPr="008D32DB">
              <w:rPr>
                <w:rFonts w:asciiTheme="minorEastAsia" w:eastAsiaTheme="minorEastAsia" w:hAnsiTheme="minorEastAsia" w:cs="標楷體"/>
                <w:color w:val="FF0000"/>
              </w:rPr>
              <w:t>(活動中心)</w:t>
            </w:r>
            <w:r w:rsidRPr="008D32DB">
              <w:rPr>
                <w:rFonts w:asciiTheme="minorEastAsia" w:eastAsiaTheme="minorEastAsia" w:hAnsiTheme="minorEastAsia" w:cs="標楷體"/>
              </w:rPr>
              <w:t>：每4小時</w:t>
            </w:r>
            <w:r w:rsidRPr="008D32DB">
              <w:rPr>
                <w:rFonts w:asciiTheme="minorEastAsia" w:eastAsiaTheme="minorEastAsia" w:hAnsiTheme="minorEastAsia" w:cs="Arial"/>
              </w:rPr>
              <w:t>3,000</w:t>
            </w:r>
            <w:r w:rsidRPr="008D32DB">
              <w:rPr>
                <w:rFonts w:asciiTheme="minorEastAsia" w:eastAsiaTheme="minorEastAsia" w:hAnsiTheme="minorEastAsia" w:cs="標楷體"/>
              </w:rPr>
              <w:t>元</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napToGrid w:val="0"/>
              <w:spacing w:line="320" w:lineRule="exact"/>
              <w:jc w:val="both"/>
              <w:rPr>
                <w:rFonts w:asciiTheme="minorEastAsia" w:eastAsiaTheme="minorEastAsia" w:hAnsiTheme="minorEastAsia"/>
              </w:rPr>
            </w:pPr>
            <w:r w:rsidRPr="008D32DB">
              <w:rPr>
                <w:rFonts w:asciiTheme="minorEastAsia" w:eastAsiaTheme="minorEastAsia" w:hAnsiTheme="minorEastAsia" w:cs="Arial"/>
                <w:color w:val="FF0000"/>
              </w:rPr>
              <w:t>體育活動使用</w:t>
            </w:r>
          </w:p>
        </w:tc>
      </w:tr>
      <w:tr w:rsidR="00205BD1" w:rsidRPr="008D32DB" w:rsidTr="00557D2B">
        <w:trPr>
          <w:trHeight w:val="438"/>
        </w:trPr>
        <w:tc>
          <w:tcPr>
            <w:tcW w:w="170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1472"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36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標楷體"/>
              </w:rPr>
              <w:t>田徑場：每4小時</w:t>
            </w:r>
            <w:r w:rsidRPr="008D32DB">
              <w:rPr>
                <w:rFonts w:asciiTheme="minorEastAsia" w:eastAsiaTheme="minorEastAsia" w:hAnsiTheme="minorEastAsia" w:cs="Arial"/>
              </w:rPr>
              <w:t>1,000</w:t>
            </w:r>
            <w:r w:rsidRPr="008D32DB">
              <w:rPr>
                <w:rFonts w:asciiTheme="minorEastAsia" w:eastAsiaTheme="minorEastAsia" w:hAnsiTheme="minorEastAsia" w:cs="標楷體"/>
              </w:rPr>
              <w:t>元</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napToGrid w:val="0"/>
              <w:spacing w:line="320" w:lineRule="exact"/>
              <w:jc w:val="both"/>
              <w:rPr>
                <w:rFonts w:asciiTheme="minorEastAsia" w:eastAsiaTheme="minorEastAsia" w:hAnsiTheme="minorEastAsia" w:cs="Arial"/>
              </w:rPr>
            </w:pPr>
          </w:p>
        </w:tc>
      </w:tr>
      <w:tr w:rsidR="00205BD1" w:rsidRPr="008D32DB" w:rsidTr="00557D2B">
        <w:trPr>
          <w:trHeight w:val="501"/>
        </w:trPr>
        <w:tc>
          <w:tcPr>
            <w:tcW w:w="170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1472"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rPr>
                <w:rFonts w:asciiTheme="minorEastAsia" w:eastAsiaTheme="minorEastAsia" w:hAnsiTheme="minorEastAsia"/>
              </w:rPr>
            </w:pPr>
          </w:p>
        </w:tc>
        <w:tc>
          <w:tcPr>
            <w:tcW w:w="36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pacing w:line="320" w:lineRule="exact"/>
              <w:jc w:val="both"/>
              <w:rPr>
                <w:rFonts w:asciiTheme="minorEastAsia" w:eastAsiaTheme="minorEastAsia" w:hAnsiTheme="minorEastAsia"/>
              </w:rPr>
            </w:pPr>
            <w:r w:rsidRPr="008D32DB">
              <w:rPr>
                <w:rFonts w:asciiTheme="minorEastAsia" w:eastAsiaTheme="minorEastAsia" w:hAnsiTheme="minorEastAsia" w:cs="標楷體"/>
              </w:rPr>
              <w:t>籃球場、排球場：每4小時每面</w:t>
            </w:r>
            <w:r w:rsidRPr="008D32DB">
              <w:rPr>
                <w:rFonts w:asciiTheme="minorEastAsia" w:eastAsiaTheme="minorEastAsia" w:hAnsiTheme="minorEastAsia" w:cs="Arial"/>
              </w:rPr>
              <w:t>100</w:t>
            </w:r>
            <w:r w:rsidRPr="008D32DB">
              <w:rPr>
                <w:rFonts w:asciiTheme="minorEastAsia" w:eastAsiaTheme="minorEastAsia" w:hAnsiTheme="minorEastAsia" w:cs="標楷體"/>
              </w:rPr>
              <w:t>元</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5BD1" w:rsidRPr="008D32DB" w:rsidRDefault="00205BD1" w:rsidP="00557D2B">
            <w:pPr>
              <w:pStyle w:val="Standard"/>
              <w:snapToGrid w:val="0"/>
              <w:spacing w:line="320" w:lineRule="exact"/>
              <w:jc w:val="both"/>
              <w:rPr>
                <w:rFonts w:asciiTheme="minorEastAsia" w:eastAsiaTheme="minorEastAsia" w:hAnsiTheme="minorEastAsia" w:cs="Arial"/>
              </w:rPr>
            </w:pPr>
          </w:p>
        </w:tc>
      </w:tr>
    </w:tbl>
    <w:p w:rsidR="00205BD1" w:rsidRPr="008D32DB" w:rsidRDefault="00205BD1" w:rsidP="00205BD1">
      <w:pPr>
        <w:pStyle w:val="Standard"/>
        <w:tabs>
          <w:tab w:val="left" w:pos="567"/>
        </w:tabs>
        <w:spacing w:line="0" w:lineRule="atLeast"/>
        <w:textAlignment w:val="auto"/>
        <w:rPr>
          <w:rFonts w:asciiTheme="minorEastAsia" w:eastAsiaTheme="minorEastAsia" w:hAnsiTheme="minorEastAsia" w:cs="標楷體"/>
          <w:bdr w:val="single" w:sz="4" w:space="0" w:color="auto"/>
        </w:rPr>
      </w:pPr>
    </w:p>
    <w:p w:rsidR="00205BD1" w:rsidRPr="00E10B7A" w:rsidRDefault="00205BD1">
      <w:pPr>
        <w:rPr>
          <w:rFonts w:asciiTheme="minorEastAsia" w:eastAsiaTheme="minorEastAsia" w:hAnsiTheme="minorEastAsia"/>
        </w:rPr>
      </w:pPr>
    </w:p>
    <w:sectPr w:rsidR="00205BD1" w:rsidRPr="00E10B7A" w:rsidSect="00205B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AB" w:rsidRDefault="009E35AB" w:rsidP="00E10B7A">
      <w:r>
        <w:separator/>
      </w:r>
    </w:p>
  </w:endnote>
  <w:endnote w:type="continuationSeparator" w:id="0">
    <w:p w:rsidR="009E35AB" w:rsidRDefault="009E35AB" w:rsidP="00E1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文鼎中特明">
    <w:altName w:val="微軟正黑體"/>
    <w:charset w:val="88"/>
    <w:family w:val="modern"/>
    <w:pitch w:val="fixed"/>
    <w:sig w:usb0="00000000" w:usb1="38CF7C70" w:usb2="00000016" w:usb3="00000000" w:csb0="00100000" w:csb1="00000000"/>
  </w:font>
  <w:font w:name="文鼎粗楷">
    <w:altName w:val="微軟正黑體"/>
    <w:charset w:val="88"/>
    <w:family w:val="modern"/>
    <w:pitch w:val="fixed"/>
    <w:sig w:usb0="00000000" w:usb1="38CF7C70" w:usb2="00000016" w:usb3="00000000" w:csb0="00100000" w:csb1="00000000"/>
  </w:font>
  <w:font w:name="文鼎細黑">
    <w:altName w:val="微軟正黑體"/>
    <w:charset w:val="88"/>
    <w:family w:val="modern"/>
    <w:pitch w:val="fixed"/>
    <w:sig w:usb0="00000000" w:usb1="38CF7C7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AB" w:rsidRDefault="009E35AB" w:rsidP="00E10B7A">
      <w:r>
        <w:separator/>
      </w:r>
    </w:p>
  </w:footnote>
  <w:footnote w:type="continuationSeparator" w:id="0">
    <w:p w:rsidR="009E35AB" w:rsidRDefault="009E35AB" w:rsidP="00E1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4AEA"/>
    <w:multiLevelType w:val="hybridMultilevel"/>
    <w:tmpl w:val="86BC64D2"/>
    <w:lvl w:ilvl="0" w:tplc="D172817E">
      <w:start w:val="1"/>
      <w:numFmt w:val="taiwaneseCountingThousand"/>
      <w:lvlText w:val="(%1)"/>
      <w:lvlJc w:val="left"/>
      <w:pPr>
        <w:ind w:left="1800" w:hanging="480"/>
      </w:pPr>
      <w:rPr>
        <w:rFonts w:hint="default"/>
        <w:color w:val="auto"/>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92A53B0"/>
    <w:multiLevelType w:val="hybridMultilevel"/>
    <w:tmpl w:val="AE8CDED6"/>
    <w:lvl w:ilvl="0" w:tplc="6CBE1816">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D6F08B2"/>
    <w:multiLevelType w:val="hybridMultilevel"/>
    <w:tmpl w:val="62CA7CC8"/>
    <w:lvl w:ilvl="0" w:tplc="9FF4EAEE">
      <w:start w:val="1"/>
      <w:numFmt w:val="taiwaneseCountingThousand"/>
      <w:lvlText w:val="(%1)"/>
      <w:lvlJc w:val="left"/>
      <w:pPr>
        <w:ind w:left="749" w:hanging="46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ECB296E"/>
    <w:multiLevelType w:val="hybridMultilevel"/>
    <w:tmpl w:val="258A9FA6"/>
    <w:lvl w:ilvl="0" w:tplc="758E3284">
      <w:start w:val="1"/>
      <w:numFmt w:val="taiwaneseCountingThousand"/>
      <w:lvlText w:val="%1、"/>
      <w:lvlJc w:val="left"/>
      <w:pPr>
        <w:ind w:left="142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11106"/>
    <w:multiLevelType w:val="hybridMultilevel"/>
    <w:tmpl w:val="0F9A08F0"/>
    <w:lvl w:ilvl="0" w:tplc="141A829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28F33B4"/>
    <w:multiLevelType w:val="hybridMultilevel"/>
    <w:tmpl w:val="1834D5C8"/>
    <w:lvl w:ilvl="0" w:tplc="141A829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5D071FC"/>
    <w:multiLevelType w:val="hybridMultilevel"/>
    <w:tmpl w:val="13725254"/>
    <w:lvl w:ilvl="0" w:tplc="141A829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F0B16AE"/>
    <w:multiLevelType w:val="hybridMultilevel"/>
    <w:tmpl w:val="27C63D2C"/>
    <w:lvl w:ilvl="0" w:tplc="758E3284">
      <w:start w:val="1"/>
      <w:numFmt w:val="taiwaneseCountingThousand"/>
      <w:lvlText w:val="%1、"/>
      <w:lvlJc w:val="left"/>
      <w:pPr>
        <w:ind w:left="940" w:hanging="480"/>
      </w:pPr>
      <w:rPr>
        <w:lang w:val="en-US"/>
      </w:rPr>
    </w:lvl>
    <w:lvl w:ilvl="1" w:tplc="758E3284">
      <w:start w:val="1"/>
      <w:numFmt w:val="taiwaneseCountingThousand"/>
      <w:lvlText w:val="%2、"/>
      <w:lvlJc w:val="left"/>
      <w:pPr>
        <w:ind w:left="1420" w:hanging="480"/>
      </w:pPr>
      <w:rPr>
        <w:lang w:val="en-US"/>
      </w:r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8" w15:restartNumberingAfterBreak="0">
    <w:nsid w:val="3A895CE6"/>
    <w:multiLevelType w:val="hybridMultilevel"/>
    <w:tmpl w:val="2EC493BE"/>
    <w:lvl w:ilvl="0" w:tplc="5C6AB1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F069D8"/>
    <w:multiLevelType w:val="hybridMultilevel"/>
    <w:tmpl w:val="C826DFAC"/>
    <w:lvl w:ilvl="0" w:tplc="141A829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45174968"/>
    <w:multiLevelType w:val="hybridMultilevel"/>
    <w:tmpl w:val="AFA26C30"/>
    <w:lvl w:ilvl="0" w:tplc="5172077A">
      <w:start w:val="1"/>
      <w:numFmt w:val="taiwaneseCountingThousand"/>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1" w15:restartNumberingAfterBreak="0">
    <w:nsid w:val="4827436A"/>
    <w:multiLevelType w:val="hybridMultilevel"/>
    <w:tmpl w:val="91F4AD08"/>
    <w:lvl w:ilvl="0" w:tplc="758E3284">
      <w:start w:val="1"/>
      <w:numFmt w:val="taiwaneseCountingThousand"/>
      <w:lvlText w:val="%1、"/>
      <w:lvlJc w:val="left"/>
      <w:pPr>
        <w:ind w:left="761" w:hanging="480"/>
      </w:pPr>
      <w:rPr>
        <w:lang w:val="en-US"/>
      </w:rPr>
    </w:lvl>
    <w:lvl w:ilvl="1" w:tplc="04090019" w:tentative="1">
      <w:start w:val="1"/>
      <w:numFmt w:val="ideographTraditional"/>
      <w:lvlText w:val="%2、"/>
      <w:lvlJc w:val="left"/>
      <w:pPr>
        <w:ind w:left="1241" w:hanging="480"/>
      </w:pPr>
    </w:lvl>
    <w:lvl w:ilvl="2" w:tplc="831096B2">
      <w:start w:val="1"/>
      <w:numFmt w:val="taiwaneseCountingThousand"/>
      <w:lvlText w:val="%3、"/>
      <w:lvlJc w:val="left"/>
      <w:pPr>
        <w:ind w:left="1721" w:hanging="480"/>
      </w:pPr>
      <w:rPr>
        <w:rFonts w:asciiTheme="minorEastAsia" w:eastAsiaTheme="minorEastAsia" w:hAnsiTheme="minorEastAsia"/>
      </w:r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2" w15:restartNumberingAfterBreak="0">
    <w:nsid w:val="56D32B76"/>
    <w:multiLevelType w:val="hybridMultilevel"/>
    <w:tmpl w:val="1B340182"/>
    <w:lvl w:ilvl="0" w:tplc="A530C8F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2E4225C"/>
    <w:multiLevelType w:val="hybridMultilevel"/>
    <w:tmpl w:val="35AC81B8"/>
    <w:lvl w:ilvl="0" w:tplc="ECA064C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638407ED"/>
    <w:multiLevelType w:val="hybridMultilevel"/>
    <w:tmpl w:val="5D84ED90"/>
    <w:lvl w:ilvl="0" w:tplc="D172817E">
      <w:start w:val="1"/>
      <w:numFmt w:val="taiwaneseCountingThousand"/>
      <w:lvlText w:val="(%1)"/>
      <w:lvlJc w:val="left"/>
      <w:pPr>
        <w:ind w:left="1320" w:hanging="480"/>
      </w:pPr>
      <w:rPr>
        <w:rFonts w:hint="default"/>
        <w:color w:val="auto"/>
      </w:rPr>
    </w:lvl>
    <w:lvl w:ilvl="1" w:tplc="D172817E">
      <w:start w:val="1"/>
      <w:numFmt w:val="taiwaneseCountingThousand"/>
      <w:lvlText w:val="(%2)"/>
      <w:lvlJc w:val="left"/>
      <w:pPr>
        <w:ind w:left="1800" w:hanging="480"/>
      </w:pPr>
      <w:rPr>
        <w:rFonts w:hint="default"/>
        <w:color w:val="auto"/>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DD66DF1"/>
    <w:multiLevelType w:val="multilevel"/>
    <w:tmpl w:val="200CADFA"/>
    <w:styleLink w:val="WW8Num14"/>
    <w:lvl w:ilvl="0">
      <w:start w:val="1"/>
      <w:numFmt w:val="decimal"/>
      <w:lvlText w:val="%1."/>
      <w:lvlJc w:val="left"/>
      <w:pPr>
        <w:ind w:left="360" w:hanging="360"/>
      </w:pPr>
      <w:rPr>
        <w:rFonts w:ascii="Arial" w:eastAsia="標楷體"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19B06DA"/>
    <w:multiLevelType w:val="hybridMultilevel"/>
    <w:tmpl w:val="DC9AAAF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7E3049FB"/>
    <w:multiLevelType w:val="hybridMultilevel"/>
    <w:tmpl w:val="CCF451BA"/>
    <w:lvl w:ilvl="0" w:tplc="04090017">
      <w:start w:val="1"/>
      <w:numFmt w:val="ideographLegalTraditional"/>
      <w:lvlText w:val="%1、"/>
      <w:lvlJc w:val="left"/>
      <w:pPr>
        <w:ind w:left="480" w:hanging="480"/>
      </w:pPr>
      <w:rPr>
        <w:rFonts w:hint="default"/>
      </w:rPr>
    </w:lvl>
    <w:lvl w:ilvl="1" w:tplc="AD7E4048">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15"/>
  </w:num>
  <w:num w:numId="4">
    <w:abstractNumId w:val="14"/>
  </w:num>
  <w:num w:numId="5">
    <w:abstractNumId w:val="0"/>
  </w:num>
  <w:num w:numId="6">
    <w:abstractNumId w:val="11"/>
  </w:num>
  <w:num w:numId="7">
    <w:abstractNumId w:val="17"/>
  </w:num>
  <w:num w:numId="8">
    <w:abstractNumId w:val="13"/>
  </w:num>
  <w:num w:numId="9">
    <w:abstractNumId w:val="12"/>
  </w:num>
  <w:num w:numId="10">
    <w:abstractNumId w:val="1"/>
  </w:num>
  <w:num w:numId="11">
    <w:abstractNumId w:val="9"/>
  </w:num>
  <w:num w:numId="12">
    <w:abstractNumId w:val="6"/>
  </w:num>
  <w:num w:numId="13">
    <w:abstractNumId w:val="4"/>
  </w:num>
  <w:num w:numId="14">
    <w:abstractNumId w:val="5"/>
  </w:num>
  <w:num w:numId="15">
    <w:abstractNumId w:val="3"/>
  </w:num>
  <w:num w:numId="16">
    <w:abstractNumId w:val="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D1"/>
    <w:rsid w:val="00076374"/>
    <w:rsid w:val="00205BD1"/>
    <w:rsid w:val="002432CB"/>
    <w:rsid w:val="006043B4"/>
    <w:rsid w:val="006565CB"/>
    <w:rsid w:val="00826387"/>
    <w:rsid w:val="008D32DB"/>
    <w:rsid w:val="009E35AB"/>
    <w:rsid w:val="00B15C95"/>
    <w:rsid w:val="00C039C9"/>
    <w:rsid w:val="00E10B7A"/>
    <w:rsid w:val="00E91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CD5AD-2DE9-4B79-AC3E-BF91A226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5BD1"/>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05BD1"/>
    <w:pPr>
      <w:widowControl/>
      <w:suppressAutoHyphens w:val="0"/>
      <w:spacing w:before="100" w:beforeAutospacing="1" w:after="100" w:afterAutospacing="1"/>
    </w:pPr>
    <w:rPr>
      <w:rFonts w:ascii="新細明體" w:hAnsi="新細明體" w:cs="新細明體"/>
      <w:kern w:val="0"/>
      <w:lang w:eastAsia="zh-TW"/>
    </w:rPr>
  </w:style>
  <w:style w:type="paragraph" w:customStyle="1" w:styleId="Standard">
    <w:name w:val="Standard"/>
    <w:rsid w:val="00205BD1"/>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00-">
    <w:name w:val="00-中標"/>
    <w:basedOn w:val="a"/>
    <w:link w:val="00-0"/>
    <w:rsid w:val="00205BD1"/>
    <w:pPr>
      <w:suppressAutoHyphens w:val="0"/>
      <w:snapToGrid w:val="0"/>
      <w:spacing w:beforeLines="100" w:before="100" w:line="440" w:lineRule="exact"/>
      <w:jc w:val="both"/>
    </w:pPr>
    <w:rPr>
      <w:rFonts w:eastAsia="文鼎中特明"/>
      <w:w w:val="95"/>
      <w:kern w:val="2"/>
      <w:sz w:val="30"/>
      <w:szCs w:val="30"/>
      <w:lang w:eastAsia="zh-TW"/>
    </w:rPr>
  </w:style>
  <w:style w:type="character" w:customStyle="1" w:styleId="00-0">
    <w:name w:val="00-中標 字元"/>
    <w:link w:val="00-"/>
    <w:rsid w:val="00205BD1"/>
    <w:rPr>
      <w:rFonts w:ascii="Times New Roman" w:eastAsia="文鼎中特明" w:hAnsi="Times New Roman" w:cs="Times New Roman"/>
      <w:w w:val="95"/>
      <w:sz w:val="30"/>
      <w:szCs w:val="30"/>
    </w:rPr>
  </w:style>
  <w:style w:type="paragraph" w:customStyle="1" w:styleId="001-">
    <w:name w:val="001-(一)"/>
    <w:basedOn w:val="a"/>
    <w:rsid w:val="00205BD1"/>
    <w:pPr>
      <w:suppressAutoHyphens w:val="0"/>
      <w:snapToGrid w:val="0"/>
      <w:spacing w:line="320" w:lineRule="exact"/>
      <w:ind w:leftChars="400" w:left="600" w:hangingChars="200" w:hanging="200"/>
      <w:jc w:val="both"/>
    </w:pPr>
    <w:rPr>
      <w:rFonts w:eastAsia="文鼎粗楷"/>
      <w:kern w:val="2"/>
      <w:sz w:val="23"/>
      <w:lang w:eastAsia="zh-TW"/>
    </w:rPr>
  </w:style>
  <w:style w:type="paragraph" w:customStyle="1" w:styleId="001-0">
    <w:name w:val="001-壹、"/>
    <w:link w:val="001-1"/>
    <w:rsid w:val="00205BD1"/>
    <w:pPr>
      <w:snapToGrid w:val="0"/>
      <w:spacing w:line="320" w:lineRule="exact"/>
      <w:ind w:left="200" w:hangingChars="200" w:hanging="200"/>
      <w:jc w:val="both"/>
    </w:pPr>
    <w:rPr>
      <w:rFonts w:ascii="Times New Roman" w:eastAsia="文鼎粗楷" w:hAnsi="Times New Roman" w:cs="Times New Roman"/>
      <w:sz w:val="23"/>
      <w:szCs w:val="23"/>
    </w:rPr>
  </w:style>
  <w:style w:type="character" w:customStyle="1" w:styleId="001-1">
    <w:name w:val="001-壹、 字元"/>
    <w:link w:val="001-0"/>
    <w:rsid w:val="00205BD1"/>
    <w:rPr>
      <w:rFonts w:ascii="Times New Roman" w:eastAsia="文鼎粗楷" w:hAnsi="Times New Roman" w:cs="Times New Roman"/>
      <w:sz w:val="23"/>
      <w:szCs w:val="23"/>
    </w:rPr>
  </w:style>
  <w:style w:type="paragraph" w:customStyle="1" w:styleId="a3">
    <w:name w:val="附註"/>
    <w:basedOn w:val="a"/>
    <w:rsid w:val="00205BD1"/>
    <w:pPr>
      <w:suppressAutoHyphens w:val="0"/>
      <w:snapToGrid w:val="0"/>
      <w:spacing w:beforeLines="50" w:before="50" w:afterLines="50" w:after="50"/>
      <w:jc w:val="right"/>
    </w:pPr>
    <w:rPr>
      <w:rFonts w:eastAsia="文鼎細黑" w:hAnsi="標楷體"/>
      <w:kern w:val="2"/>
      <w:sz w:val="18"/>
      <w:szCs w:val="18"/>
      <w:lang w:eastAsia="zh-TW"/>
    </w:rPr>
  </w:style>
  <w:style w:type="paragraph" w:customStyle="1" w:styleId="001-2">
    <w:name w:val="001-一、"/>
    <w:basedOn w:val="a"/>
    <w:link w:val="001-3"/>
    <w:rsid w:val="00205BD1"/>
    <w:pPr>
      <w:suppressAutoHyphens w:val="0"/>
      <w:snapToGrid w:val="0"/>
      <w:spacing w:line="320" w:lineRule="exact"/>
      <w:ind w:leftChars="200" w:left="400" w:hangingChars="200" w:hanging="200"/>
      <w:jc w:val="both"/>
    </w:pPr>
    <w:rPr>
      <w:rFonts w:eastAsia="文鼎粗楷"/>
      <w:kern w:val="2"/>
      <w:sz w:val="23"/>
      <w:lang w:eastAsia="zh-TW"/>
    </w:rPr>
  </w:style>
  <w:style w:type="character" w:customStyle="1" w:styleId="001-3">
    <w:name w:val="001-一、 字元"/>
    <w:link w:val="001-2"/>
    <w:rsid w:val="00205BD1"/>
    <w:rPr>
      <w:rFonts w:ascii="Times New Roman" w:eastAsia="文鼎粗楷" w:hAnsi="Times New Roman" w:cs="Times New Roman"/>
      <w:sz w:val="23"/>
      <w:szCs w:val="24"/>
    </w:rPr>
  </w:style>
  <w:style w:type="paragraph" w:customStyle="1" w:styleId="001-4">
    <w:name w:val="001-壹文"/>
    <w:basedOn w:val="001-2"/>
    <w:rsid w:val="00205BD1"/>
    <w:pPr>
      <w:ind w:left="200" w:firstLineChars="0" w:firstLine="0"/>
    </w:pPr>
    <w:rPr>
      <w:rFonts w:ascii="文鼎粗楷" w:hAnsi="Calibri"/>
    </w:rPr>
  </w:style>
  <w:style w:type="numbering" w:customStyle="1" w:styleId="WW8Num14">
    <w:name w:val="WW8Num14"/>
    <w:basedOn w:val="a2"/>
    <w:rsid w:val="00205BD1"/>
    <w:pPr>
      <w:numPr>
        <w:numId w:val="3"/>
      </w:numPr>
    </w:pPr>
  </w:style>
  <w:style w:type="paragraph" w:styleId="a4">
    <w:name w:val="Body Text"/>
    <w:basedOn w:val="a"/>
    <w:link w:val="a5"/>
    <w:uiPriority w:val="1"/>
    <w:qFormat/>
    <w:rsid w:val="00826387"/>
    <w:pPr>
      <w:spacing w:after="120"/>
    </w:pPr>
  </w:style>
  <w:style w:type="character" w:customStyle="1" w:styleId="a5">
    <w:name w:val="本文 字元"/>
    <w:basedOn w:val="a0"/>
    <w:link w:val="a4"/>
    <w:uiPriority w:val="1"/>
    <w:rsid w:val="00826387"/>
    <w:rPr>
      <w:rFonts w:ascii="Times New Roman" w:eastAsia="新細明體" w:hAnsi="Times New Roman" w:cs="Times New Roman"/>
      <w:kern w:val="1"/>
      <w:szCs w:val="24"/>
      <w:lang w:eastAsia="ar-SA"/>
    </w:rPr>
  </w:style>
  <w:style w:type="paragraph" w:styleId="a6">
    <w:name w:val="List Paragraph"/>
    <w:basedOn w:val="a"/>
    <w:uiPriority w:val="34"/>
    <w:qFormat/>
    <w:rsid w:val="00826387"/>
    <w:pPr>
      <w:ind w:left="480"/>
    </w:pPr>
    <w:rPr>
      <w:rFonts w:ascii="Calibri" w:hAnsi="Calibri" w:cs="Calibri"/>
      <w:szCs w:val="22"/>
    </w:rPr>
  </w:style>
  <w:style w:type="table" w:styleId="a7">
    <w:name w:val="Table Grid"/>
    <w:basedOn w:val="a1"/>
    <w:uiPriority w:val="39"/>
    <w:rsid w:val="00604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0B7A"/>
    <w:pPr>
      <w:tabs>
        <w:tab w:val="center" w:pos="4153"/>
        <w:tab w:val="right" w:pos="8306"/>
      </w:tabs>
      <w:snapToGrid w:val="0"/>
    </w:pPr>
    <w:rPr>
      <w:sz w:val="20"/>
      <w:szCs w:val="20"/>
    </w:rPr>
  </w:style>
  <w:style w:type="character" w:customStyle="1" w:styleId="a9">
    <w:name w:val="頁首 字元"/>
    <w:basedOn w:val="a0"/>
    <w:link w:val="a8"/>
    <w:uiPriority w:val="99"/>
    <w:rsid w:val="00E10B7A"/>
    <w:rPr>
      <w:rFonts w:ascii="Times New Roman" w:eastAsia="新細明體" w:hAnsi="Times New Roman" w:cs="Times New Roman"/>
      <w:kern w:val="1"/>
      <w:sz w:val="20"/>
      <w:szCs w:val="20"/>
      <w:lang w:eastAsia="ar-SA"/>
    </w:rPr>
  </w:style>
  <w:style w:type="paragraph" w:styleId="aa">
    <w:name w:val="footer"/>
    <w:basedOn w:val="a"/>
    <w:link w:val="ab"/>
    <w:uiPriority w:val="99"/>
    <w:unhideWhenUsed/>
    <w:rsid w:val="00E10B7A"/>
    <w:pPr>
      <w:tabs>
        <w:tab w:val="center" w:pos="4153"/>
        <w:tab w:val="right" w:pos="8306"/>
      </w:tabs>
      <w:snapToGrid w:val="0"/>
    </w:pPr>
    <w:rPr>
      <w:sz w:val="20"/>
      <w:szCs w:val="20"/>
    </w:rPr>
  </w:style>
  <w:style w:type="character" w:customStyle="1" w:styleId="ab">
    <w:name w:val="頁尾 字元"/>
    <w:basedOn w:val="a0"/>
    <w:link w:val="aa"/>
    <w:uiPriority w:val="99"/>
    <w:rsid w:val="00E10B7A"/>
    <w:rPr>
      <w:rFonts w:ascii="Times New Roman" w:eastAsia="新細明體"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msh.tn.edu.tw/latestevent/Details.aspx?Parser=9,4,18,,,,58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7</cp:revision>
  <dcterms:created xsi:type="dcterms:W3CDTF">2023-08-28T09:23:00Z</dcterms:created>
  <dcterms:modified xsi:type="dcterms:W3CDTF">2023-08-28T10:30:00Z</dcterms:modified>
</cp:coreProperties>
</file>