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B6" w:rsidRPr="00BF5C14" w:rsidRDefault="005C1A57" w:rsidP="004A29FF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0"/>
        </w:rPr>
      </w:pPr>
      <w:r w:rsidRPr="00BF5C14">
        <w:rPr>
          <w:rFonts w:ascii="標楷體" w:eastAsia="標楷體" w:hAnsi="標楷體" w:hint="eastAsia"/>
          <w:b/>
          <w:sz w:val="32"/>
          <w:szCs w:val="30"/>
        </w:rPr>
        <w:t>教育部國民及學前教育署辦理</w:t>
      </w:r>
      <w:proofErr w:type="gramStart"/>
      <w:r w:rsidR="00C752D7" w:rsidRPr="00BF5C14">
        <w:rPr>
          <w:rFonts w:ascii="標楷體" w:eastAsia="標楷體" w:hAnsi="標楷體" w:hint="eastAsia"/>
          <w:b/>
          <w:sz w:val="32"/>
          <w:szCs w:val="30"/>
        </w:rPr>
        <w:t>10</w:t>
      </w:r>
      <w:r w:rsidR="00D5543D">
        <w:rPr>
          <w:rFonts w:ascii="標楷體" w:eastAsia="標楷體" w:hAnsi="標楷體" w:hint="eastAsia"/>
          <w:b/>
          <w:sz w:val="32"/>
          <w:szCs w:val="30"/>
        </w:rPr>
        <w:t>8</w:t>
      </w:r>
      <w:proofErr w:type="gramEnd"/>
      <w:r w:rsidRPr="00BF5C14">
        <w:rPr>
          <w:rFonts w:ascii="標楷體" w:eastAsia="標楷體" w:hAnsi="標楷體" w:hint="eastAsia"/>
          <w:b/>
          <w:sz w:val="32"/>
          <w:szCs w:val="30"/>
        </w:rPr>
        <w:t>年</w:t>
      </w:r>
      <w:r w:rsidR="00D5543D">
        <w:rPr>
          <w:rFonts w:ascii="標楷體" w:eastAsia="標楷體" w:hAnsi="標楷體" w:hint="eastAsia"/>
          <w:b/>
          <w:sz w:val="32"/>
          <w:szCs w:val="30"/>
        </w:rPr>
        <w:t>度</w:t>
      </w:r>
      <w:r w:rsidR="00E74F8F">
        <w:rPr>
          <w:rFonts w:ascii="標楷體" w:eastAsia="標楷體" w:hAnsi="標楷體" w:hint="eastAsia"/>
          <w:b/>
          <w:sz w:val="32"/>
          <w:szCs w:val="30"/>
        </w:rPr>
        <w:t>「</w:t>
      </w:r>
      <w:r w:rsidR="00BF5C14" w:rsidRPr="00BF5C14">
        <w:rPr>
          <w:rFonts w:ascii="標楷體" w:eastAsia="標楷體" w:hAnsi="標楷體" w:hint="eastAsia"/>
          <w:b/>
          <w:sz w:val="32"/>
          <w:szCs w:val="30"/>
        </w:rPr>
        <w:t>最美</w:t>
      </w:r>
      <w:proofErr w:type="gramStart"/>
      <w:r w:rsidR="00BF5C14" w:rsidRPr="00BF5C14">
        <w:rPr>
          <w:rFonts w:ascii="標楷體" w:eastAsia="標楷體" w:hAnsi="標楷體" w:hint="eastAsia"/>
          <w:b/>
          <w:sz w:val="32"/>
          <w:szCs w:val="30"/>
        </w:rPr>
        <w:t>共讀站</w:t>
      </w:r>
      <w:proofErr w:type="gramEnd"/>
      <w:r w:rsidR="00E74F8F">
        <w:rPr>
          <w:rFonts w:ascii="標楷體" w:eastAsia="標楷體" w:hAnsi="標楷體" w:hint="eastAsia"/>
          <w:b/>
          <w:sz w:val="32"/>
          <w:szCs w:val="30"/>
        </w:rPr>
        <w:t>」</w:t>
      </w:r>
      <w:r w:rsidR="00BF5C14" w:rsidRPr="00BF5C14">
        <w:rPr>
          <w:rFonts w:ascii="標楷體" w:eastAsia="標楷體" w:hAnsi="標楷體" w:hint="eastAsia"/>
          <w:b/>
          <w:sz w:val="32"/>
          <w:szCs w:val="30"/>
        </w:rPr>
        <w:t>評選</w:t>
      </w:r>
      <w:r w:rsidRPr="00BF5C14">
        <w:rPr>
          <w:rFonts w:ascii="標楷體" w:eastAsia="標楷體" w:hAnsi="標楷體" w:hint="eastAsia"/>
          <w:b/>
          <w:sz w:val="32"/>
          <w:szCs w:val="30"/>
        </w:rPr>
        <w:t>實施計畫</w:t>
      </w:r>
    </w:p>
    <w:p w:rsidR="005C1A57" w:rsidRPr="00D933F0" w:rsidRDefault="005C1A57" w:rsidP="000C387C">
      <w:pPr>
        <w:pStyle w:val="a3"/>
        <w:numPr>
          <w:ilvl w:val="0"/>
          <w:numId w:val="5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D933F0">
        <w:rPr>
          <w:rFonts w:ascii="標楷體" w:eastAsia="標楷體" w:hAnsi="標楷體" w:hint="eastAsia"/>
          <w:b/>
          <w:sz w:val="28"/>
        </w:rPr>
        <w:t>依據：</w:t>
      </w:r>
    </w:p>
    <w:p w:rsidR="005C1A57" w:rsidRPr="002C4D8A" w:rsidRDefault="005C1A57" w:rsidP="00241FE0">
      <w:pPr>
        <w:pStyle w:val="a3"/>
        <w:spacing w:beforeLines="50" w:before="180" w:afterLines="50" w:after="180" w:line="400" w:lineRule="exact"/>
        <w:ind w:leftChars="0" w:left="142" w:firstLineChars="50" w:firstLine="140"/>
        <w:rPr>
          <w:rFonts w:ascii="標楷體" w:eastAsia="標楷體" w:hAnsi="標楷體"/>
          <w:sz w:val="28"/>
        </w:rPr>
      </w:pPr>
      <w:r w:rsidRPr="002C4D8A">
        <w:rPr>
          <w:rFonts w:ascii="標楷體" w:eastAsia="標楷體" w:hAnsi="標楷體" w:hint="eastAsia"/>
          <w:sz w:val="28"/>
        </w:rPr>
        <w:t>教育部國民及學前教育署補助校園社區化改造計畫之學校社區</w:t>
      </w:r>
      <w:proofErr w:type="gramStart"/>
      <w:r w:rsidRPr="002C4D8A">
        <w:rPr>
          <w:rFonts w:ascii="標楷體" w:eastAsia="標楷體" w:hAnsi="標楷體" w:hint="eastAsia"/>
          <w:sz w:val="28"/>
        </w:rPr>
        <w:t>共讀站</w:t>
      </w:r>
      <w:proofErr w:type="gramEnd"/>
      <w:r w:rsidRPr="002C4D8A">
        <w:rPr>
          <w:rFonts w:ascii="標楷體" w:eastAsia="標楷體" w:hAnsi="標楷體" w:hint="eastAsia"/>
          <w:sz w:val="28"/>
        </w:rPr>
        <w:t>。</w:t>
      </w:r>
    </w:p>
    <w:p w:rsidR="005C1A57" w:rsidRPr="00D933F0" w:rsidRDefault="005C1A57" w:rsidP="000C387C">
      <w:pPr>
        <w:pStyle w:val="a3"/>
        <w:numPr>
          <w:ilvl w:val="0"/>
          <w:numId w:val="5"/>
        </w:numPr>
        <w:spacing w:beforeLines="50" w:before="180" w:afterLines="50" w:after="180"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</w:rPr>
      </w:pPr>
      <w:r w:rsidRPr="00D933F0">
        <w:rPr>
          <w:rFonts w:ascii="標楷體" w:eastAsia="標楷體" w:hAnsi="標楷體" w:hint="eastAsia"/>
          <w:b/>
          <w:sz w:val="28"/>
        </w:rPr>
        <w:t>目的：</w:t>
      </w:r>
    </w:p>
    <w:p w:rsidR="005C1A57" w:rsidRPr="00A76DDB" w:rsidRDefault="00A76DDB" w:rsidP="00A76DDB">
      <w:pPr>
        <w:pStyle w:val="a3"/>
        <w:spacing w:beforeLines="50" w:before="180" w:afterLines="50" w:after="180" w:line="400" w:lineRule="exact"/>
        <w:ind w:leftChars="0" w:left="284"/>
        <w:jc w:val="both"/>
        <w:rPr>
          <w:rFonts w:ascii="標楷體" w:eastAsia="標楷體" w:hAnsi="標楷體"/>
          <w:sz w:val="32"/>
        </w:rPr>
      </w:pPr>
      <w:r w:rsidRPr="00A76DDB">
        <w:rPr>
          <w:rFonts w:ascii="標楷體" w:eastAsia="標楷體" w:hAnsi="標楷體" w:hint="eastAsia"/>
          <w:sz w:val="28"/>
        </w:rPr>
        <w:t>公立高級中等以下各級學校，透過</w:t>
      </w:r>
      <w:r w:rsidR="00D66EDC">
        <w:rPr>
          <w:rFonts w:ascii="標楷體" w:eastAsia="標楷體" w:hAnsi="標楷體" w:hint="eastAsia"/>
          <w:sz w:val="28"/>
        </w:rPr>
        <w:t>學校社區</w:t>
      </w:r>
      <w:proofErr w:type="gramStart"/>
      <w:r w:rsidR="00D66EDC">
        <w:rPr>
          <w:rFonts w:ascii="標楷體" w:eastAsia="標楷體" w:hAnsi="標楷體" w:hint="eastAsia"/>
          <w:sz w:val="28"/>
        </w:rPr>
        <w:t>共讀站</w:t>
      </w:r>
      <w:proofErr w:type="gramEnd"/>
      <w:r w:rsidRPr="00A76DDB">
        <w:rPr>
          <w:rFonts w:ascii="標楷體" w:eastAsia="標楷體" w:hAnsi="標楷體" w:hint="eastAsia"/>
          <w:sz w:val="28"/>
        </w:rPr>
        <w:t>計畫補助改善現有</w:t>
      </w:r>
      <w:r>
        <w:rPr>
          <w:rFonts w:ascii="標楷體" w:eastAsia="標楷體" w:hAnsi="標楷體" w:hint="eastAsia"/>
          <w:sz w:val="28"/>
        </w:rPr>
        <w:t>或新設</w:t>
      </w:r>
      <w:r w:rsidRPr="00A76DDB">
        <w:rPr>
          <w:rFonts w:ascii="標楷體" w:eastAsia="標楷體" w:hAnsi="標楷體" w:hint="eastAsia"/>
          <w:sz w:val="28"/>
        </w:rPr>
        <w:t>圖</w:t>
      </w:r>
      <w:r w:rsidR="005C1A57" w:rsidRPr="00A76DDB">
        <w:rPr>
          <w:rFonts w:ascii="標楷體" w:eastAsia="標楷體" w:hAnsi="標楷體" w:hint="eastAsia"/>
          <w:sz w:val="28"/>
        </w:rPr>
        <w:t>書館</w:t>
      </w:r>
      <w:r>
        <w:rPr>
          <w:rFonts w:ascii="標楷體" w:eastAsia="標楷體" w:hAnsi="標楷體" w:hint="eastAsia"/>
          <w:sz w:val="28"/>
        </w:rPr>
        <w:t>(</w:t>
      </w:r>
      <w:r w:rsidR="005C1A57" w:rsidRPr="00A76DDB">
        <w:rPr>
          <w:rFonts w:ascii="標楷體" w:eastAsia="標楷體" w:hAnsi="標楷體" w:hint="eastAsia"/>
          <w:sz w:val="28"/>
        </w:rPr>
        <w:t>室)</w:t>
      </w:r>
      <w:r w:rsidRPr="00A76DDB">
        <w:rPr>
          <w:rFonts w:ascii="標楷體" w:eastAsia="標楷體" w:hAnsi="標楷體" w:hint="eastAsia"/>
          <w:sz w:val="28"/>
        </w:rPr>
        <w:t>，除</w:t>
      </w:r>
      <w:r w:rsidR="005C1A57" w:rsidRPr="00A76DDB">
        <w:rPr>
          <w:rFonts w:ascii="標楷體" w:eastAsia="標楷體" w:hAnsi="標楷體" w:hint="eastAsia"/>
          <w:sz w:val="28"/>
        </w:rPr>
        <w:t>供</w:t>
      </w:r>
      <w:r w:rsidRPr="00A76DDB">
        <w:rPr>
          <w:rFonts w:ascii="標楷體" w:eastAsia="標楷體" w:hAnsi="標楷體" w:hint="eastAsia"/>
          <w:sz w:val="28"/>
        </w:rPr>
        <w:t>教</w:t>
      </w:r>
      <w:r w:rsidR="00265B7C" w:rsidRPr="00A76DDB">
        <w:rPr>
          <w:rFonts w:ascii="標楷體" w:eastAsia="標楷體" w:hAnsi="標楷體" w:hint="eastAsia"/>
          <w:sz w:val="28"/>
        </w:rPr>
        <w:t>職員及學生優質學習空間外，</w:t>
      </w:r>
      <w:r w:rsidR="00507737" w:rsidRPr="00A76DDB">
        <w:rPr>
          <w:rFonts w:ascii="標楷體" w:eastAsia="標楷體" w:hAnsi="標楷體" w:hint="eastAsia"/>
          <w:sz w:val="28"/>
        </w:rPr>
        <w:t>亦開放社區居民共享學校圖書資源</w:t>
      </w:r>
      <w:r w:rsidRPr="00A76DDB">
        <w:rPr>
          <w:rFonts w:ascii="標楷體" w:eastAsia="標楷體" w:hAnsi="標楷體" w:hint="eastAsia"/>
          <w:sz w:val="28"/>
        </w:rPr>
        <w:t>。</w:t>
      </w:r>
      <w:r w:rsidR="00507737" w:rsidRPr="00A76DDB">
        <w:rPr>
          <w:rFonts w:ascii="標楷體" w:eastAsia="標楷體" w:hAnsi="標楷體" w:hint="eastAsia"/>
          <w:sz w:val="28"/>
        </w:rPr>
        <w:t>為</w:t>
      </w:r>
      <w:r w:rsidR="00E90D01" w:rsidRPr="00A76DDB">
        <w:rPr>
          <w:rFonts w:ascii="標楷體" w:eastAsia="標楷體" w:hAnsi="標楷體" w:hint="eastAsia"/>
          <w:sz w:val="28"/>
        </w:rPr>
        <w:t>獎勵</w:t>
      </w:r>
      <w:r w:rsidR="00E90D01">
        <w:rPr>
          <w:rFonts w:ascii="標楷體" w:eastAsia="標楷體" w:hAnsi="標楷體" w:hint="eastAsia"/>
          <w:sz w:val="28"/>
        </w:rPr>
        <w:t>規劃</w:t>
      </w:r>
      <w:r w:rsidR="00E90D01" w:rsidRPr="00A76DDB">
        <w:rPr>
          <w:rFonts w:ascii="標楷體" w:eastAsia="標楷體" w:hAnsi="標楷體" w:hint="eastAsia"/>
          <w:sz w:val="28"/>
        </w:rPr>
        <w:t>傑出</w:t>
      </w:r>
      <w:r w:rsidR="00E90D01">
        <w:rPr>
          <w:rFonts w:ascii="標楷體" w:eastAsia="標楷體" w:hAnsi="標楷體" w:hint="eastAsia"/>
          <w:sz w:val="28"/>
        </w:rPr>
        <w:t>之</w:t>
      </w:r>
      <w:r w:rsidR="00E90D01" w:rsidRPr="00A76DDB">
        <w:rPr>
          <w:rFonts w:ascii="標楷體" w:eastAsia="標楷體" w:hAnsi="標楷體" w:hint="eastAsia"/>
          <w:sz w:val="28"/>
        </w:rPr>
        <w:t>學校</w:t>
      </w:r>
      <w:r w:rsidR="00E90D01">
        <w:rPr>
          <w:rFonts w:ascii="標楷體" w:eastAsia="標楷體" w:hAnsi="標楷體" w:hint="eastAsia"/>
          <w:sz w:val="28"/>
        </w:rPr>
        <w:t>，並</w:t>
      </w:r>
      <w:r w:rsidR="00507737" w:rsidRPr="00A76DDB">
        <w:rPr>
          <w:rFonts w:ascii="標楷體" w:eastAsia="標楷體" w:hAnsi="標楷體" w:hint="eastAsia"/>
          <w:sz w:val="28"/>
        </w:rPr>
        <w:t>促進交流，</w:t>
      </w:r>
      <w:r w:rsidRPr="00A76DDB">
        <w:rPr>
          <w:rFonts w:ascii="標楷體" w:eastAsia="標楷體" w:hAnsi="標楷體" w:hint="eastAsia"/>
          <w:sz w:val="28"/>
        </w:rPr>
        <w:t>辦理</w:t>
      </w:r>
      <w:r w:rsidR="006A6E3F">
        <w:rPr>
          <w:rFonts w:ascii="標楷體" w:eastAsia="標楷體" w:hAnsi="標楷體" w:hint="eastAsia"/>
          <w:sz w:val="28"/>
        </w:rPr>
        <w:t>「</w:t>
      </w:r>
      <w:r w:rsidR="00EE3A8F">
        <w:rPr>
          <w:rFonts w:ascii="標楷體" w:eastAsia="標楷體" w:hAnsi="標楷體" w:hint="eastAsia"/>
          <w:sz w:val="28"/>
        </w:rPr>
        <w:t>最美</w:t>
      </w:r>
      <w:proofErr w:type="gramStart"/>
      <w:r w:rsidR="00EE3A8F">
        <w:rPr>
          <w:rFonts w:ascii="標楷體" w:eastAsia="標楷體" w:hAnsi="標楷體" w:hint="eastAsia"/>
          <w:sz w:val="28"/>
        </w:rPr>
        <w:t>共讀站</w:t>
      </w:r>
      <w:proofErr w:type="gramEnd"/>
      <w:r w:rsidR="006A6E3F">
        <w:rPr>
          <w:rFonts w:ascii="標楷體" w:eastAsia="標楷體" w:hAnsi="標楷體" w:hint="eastAsia"/>
          <w:sz w:val="28"/>
        </w:rPr>
        <w:t>」</w:t>
      </w:r>
      <w:r w:rsidRPr="00A76DDB">
        <w:rPr>
          <w:rFonts w:ascii="標楷體" w:eastAsia="標楷體" w:hAnsi="標楷體" w:hint="eastAsia"/>
          <w:sz w:val="28"/>
        </w:rPr>
        <w:t>評選活動，</w:t>
      </w:r>
      <w:r w:rsidR="00265B7C" w:rsidRPr="00A76DDB">
        <w:rPr>
          <w:rFonts w:ascii="標楷體" w:eastAsia="標楷體" w:hAnsi="標楷體" w:hint="eastAsia"/>
          <w:sz w:val="28"/>
        </w:rPr>
        <w:t>以</w:t>
      </w:r>
      <w:r w:rsidR="005C1A57" w:rsidRPr="00A76DDB">
        <w:rPr>
          <w:rFonts w:ascii="標楷體" w:eastAsia="標楷體" w:hAnsi="標楷體" w:hint="eastAsia"/>
          <w:sz w:val="28"/>
        </w:rPr>
        <w:t>達閱讀推廣之目的。</w:t>
      </w:r>
    </w:p>
    <w:p w:rsidR="005C1A57" w:rsidRPr="00D933F0" w:rsidRDefault="005C1A57" w:rsidP="000C387C">
      <w:pPr>
        <w:pStyle w:val="a3"/>
        <w:numPr>
          <w:ilvl w:val="0"/>
          <w:numId w:val="5"/>
        </w:numPr>
        <w:spacing w:beforeLines="50" w:before="180" w:afterLines="50" w:after="180"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</w:rPr>
      </w:pPr>
      <w:r w:rsidRPr="00D933F0">
        <w:rPr>
          <w:rFonts w:ascii="標楷體" w:eastAsia="標楷體" w:hAnsi="標楷體" w:hint="eastAsia"/>
          <w:b/>
          <w:sz w:val="28"/>
        </w:rPr>
        <w:t>辦理單位：</w:t>
      </w:r>
    </w:p>
    <w:p w:rsidR="005C1A57" w:rsidRPr="005C1A57" w:rsidRDefault="005C1A57" w:rsidP="006D6C63">
      <w:pPr>
        <w:pStyle w:val="a3"/>
        <w:spacing w:line="400" w:lineRule="exact"/>
        <w:ind w:leftChars="0" w:left="2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5C1A57">
        <w:rPr>
          <w:rFonts w:ascii="標楷體" w:eastAsia="標楷體" w:hAnsi="標楷體" w:hint="eastAsia"/>
          <w:sz w:val="28"/>
        </w:rPr>
        <w:t>主辦單位：教育部國民及學前教育署</w:t>
      </w:r>
    </w:p>
    <w:p w:rsidR="005C1A57" w:rsidRPr="005C1A57" w:rsidRDefault="005C1A57" w:rsidP="006D6C63">
      <w:pPr>
        <w:pStyle w:val="a3"/>
        <w:spacing w:line="400" w:lineRule="exact"/>
        <w:ind w:leftChars="0" w:left="2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5C1A57">
        <w:rPr>
          <w:rFonts w:ascii="標楷體" w:eastAsia="標楷體" w:hAnsi="標楷體" w:hint="eastAsia"/>
          <w:sz w:val="28"/>
        </w:rPr>
        <w:t>承辦單位：國立雲林科技大學</w:t>
      </w:r>
      <w:r w:rsidR="00CC002E">
        <w:rPr>
          <w:rFonts w:ascii="標楷體" w:eastAsia="標楷體" w:hAnsi="標楷體" w:hint="eastAsia"/>
          <w:sz w:val="28"/>
        </w:rPr>
        <w:t>、國立北門高級中學</w:t>
      </w:r>
    </w:p>
    <w:p w:rsidR="005C1A57" w:rsidRPr="00D933F0" w:rsidRDefault="005C1A57" w:rsidP="000C387C">
      <w:pPr>
        <w:pStyle w:val="a3"/>
        <w:numPr>
          <w:ilvl w:val="0"/>
          <w:numId w:val="5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D933F0">
        <w:rPr>
          <w:rFonts w:ascii="標楷體" w:eastAsia="標楷體" w:hAnsi="標楷體" w:hint="eastAsia"/>
          <w:b/>
          <w:sz w:val="28"/>
        </w:rPr>
        <w:t>評選對象：</w:t>
      </w:r>
    </w:p>
    <w:p w:rsidR="005C1A57" w:rsidRDefault="005C1A57" w:rsidP="00241FE0">
      <w:pPr>
        <w:pStyle w:val="a3"/>
        <w:spacing w:beforeLines="50" w:before="180" w:afterLines="50" w:after="180" w:line="400" w:lineRule="exact"/>
        <w:ind w:leftChars="0" w:left="284"/>
        <w:jc w:val="both"/>
        <w:rPr>
          <w:rFonts w:ascii="標楷體" w:eastAsia="標楷體" w:hAnsi="標楷體"/>
          <w:sz w:val="28"/>
        </w:rPr>
      </w:pPr>
      <w:r w:rsidRPr="005C1A57">
        <w:rPr>
          <w:rFonts w:ascii="標楷體" w:eastAsia="標楷體" w:hAnsi="標楷體" w:hint="eastAsia"/>
          <w:sz w:val="28"/>
        </w:rPr>
        <w:t>「教育部國民及學前教育署補助校園社區化改造計畫之學校社區</w:t>
      </w:r>
      <w:proofErr w:type="gramStart"/>
      <w:r w:rsidRPr="005C1A57">
        <w:rPr>
          <w:rFonts w:ascii="標楷體" w:eastAsia="標楷體" w:hAnsi="標楷體" w:hint="eastAsia"/>
          <w:sz w:val="28"/>
        </w:rPr>
        <w:t>共讀站</w:t>
      </w:r>
      <w:proofErr w:type="gramEnd"/>
      <w:r w:rsidRPr="005C1A57">
        <w:rPr>
          <w:rFonts w:ascii="標楷體" w:eastAsia="標楷體" w:hAnsi="標楷體" w:hint="eastAsia"/>
          <w:sz w:val="28"/>
        </w:rPr>
        <w:t>」</w:t>
      </w:r>
      <w:r w:rsidR="006D6C63">
        <w:rPr>
          <w:rFonts w:ascii="標楷體" w:eastAsia="標楷體" w:hAnsi="標楷體" w:hint="eastAsia"/>
          <w:sz w:val="28"/>
        </w:rPr>
        <w:t>106及</w:t>
      </w:r>
      <w:proofErr w:type="gramStart"/>
      <w:r w:rsidRPr="005C1A57">
        <w:rPr>
          <w:rFonts w:ascii="標楷體" w:eastAsia="標楷體" w:hAnsi="標楷體" w:hint="eastAsia"/>
          <w:sz w:val="28"/>
        </w:rPr>
        <w:t>10</w:t>
      </w:r>
      <w:proofErr w:type="gramEnd"/>
      <w:r w:rsidRPr="005C1A57">
        <w:rPr>
          <w:rFonts w:ascii="標楷體" w:eastAsia="標楷體" w:hAnsi="標楷體" w:hint="eastAsia"/>
          <w:sz w:val="28"/>
        </w:rPr>
        <w:t>7年</w:t>
      </w:r>
      <w:r w:rsidR="00D66EDC">
        <w:rPr>
          <w:rFonts w:ascii="標楷體" w:eastAsia="標楷體" w:hAnsi="標楷體" w:hint="eastAsia"/>
          <w:sz w:val="28"/>
        </w:rPr>
        <w:t>度</w:t>
      </w:r>
      <w:r w:rsidRPr="005C1A57">
        <w:rPr>
          <w:rFonts w:ascii="標楷體" w:eastAsia="標楷體" w:hAnsi="標楷體" w:hint="eastAsia"/>
          <w:sz w:val="28"/>
        </w:rPr>
        <w:t>執行辦理學校。</w:t>
      </w:r>
    </w:p>
    <w:p w:rsidR="00E01422" w:rsidRPr="00D933F0" w:rsidRDefault="00853379" w:rsidP="000C387C">
      <w:pPr>
        <w:pStyle w:val="a3"/>
        <w:numPr>
          <w:ilvl w:val="0"/>
          <w:numId w:val="5"/>
        </w:numPr>
        <w:spacing w:beforeLines="50" w:before="180" w:afterLines="50" w:after="180"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</w:rPr>
      </w:pPr>
      <w:r w:rsidRPr="00D933F0">
        <w:rPr>
          <w:rFonts w:ascii="標楷體" w:eastAsia="標楷體" w:hAnsi="標楷體" w:hint="eastAsia"/>
          <w:b/>
          <w:sz w:val="28"/>
        </w:rPr>
        <w:t>評選</w:t>
      </w:r>
      <w:r w:rsidR="00DB56D4" w:rsidRPr="00D933F0">
        <w:rPr>
          <w:rFonts w:ascii="標楷體" w:eastAsia="標楷體" w:hAnsi="標楷體" w:hint="eastAsia"/>
          <w:b/>
          <w:sz w:val="28"/>
        </w:rPr>
        <w:t>期程</w:t>
      </w:r>
      <w:r w:rsidR="009E596F" w:rsidRPr="00D933F0">
        <w:rPr>
          <w:rFonts w:ascii="標楷體" w:eastAsia="標楷體" w:hAnsi="標楷體" w:hint="eastAsia"/>
          <w:b/>
          <w:sz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772"/>
      </w:tblGrid>
      <w:tr w:rsidR="00932A9A" w:rsidRPr="000F7A1D" w:rsidTr="009C1B03">
        <w:trPr>
          <w:trHeight w:val="339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932A9A" w:rsidRPr="000F7A1D" w:rsidRDefault="00932A9A" w:rsidP="004A29F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0F7A1D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日期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:rsidR="00932A9A" w:rsidRPr="000F7A1D" w:rsidRDefault="00932A9A" w:rsidP="004A29F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0F7A1D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項目</w:t>
            </w:r>
          </w:p>
        </w:tc>
        <w:tc>
          <w:tcPr>
            <w:tcW w:w="5772" w:type="dxa"/>
            <w:shd w:val="clear" w:color="auto" w:fill="EDEDED" w:themeFill="accent3" w:themeFillTint="33"/>
            <w:vAlign w:val="center"/>
          </w:tcPr>
          <w:p w:rsidR="00932A9A" w:rsidRPr="000F7A1D" w:rsidRDefault="00932A9A" w:rsidP="004A29F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0F7A1D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備註</w:t>
            </w:r>
          </w:p>
        </w:tc>
      </w:tr>
      <w:tr w:rsidR="00666E56" w:rsidRPr="000F7A1D" w:rsidTr="009C1B03">
        <w:trPr>
          <w:trHeight w:val="239"/>
        </w:trPr>
        <w:tc>
          <w:tcPr>
            <w:tcW w:w="1696" w:type="dxa"/>
            <w:vAlign w:val="center"/>
          </w:tcPr>
          <w:p w:rsidR="00666E56" w:rsidRPr="00724F39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108/05/31</w:t>
            </w:r>
          </w:p>
        </w:tc>
        <w:tc>
          <w:tcPr>
            <w:tcW w:w="2268" w:type="dxa"/>
            <w:vAlign w:val="center"/>
          </w:tcPr>
          <w:p w:rsidR="00666E56" w:rsidRPr="000F7A1D" w:rsidRDefault="00D66EDC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初審提報</w:t>
            </w:r>
          </w:p>
        </w:tc>
        <w:tc>
          <w:tcPr>
            <w:tcW w:w="5772" w:type="dxa"/>
            <w:vAlign w:val="center"/>
          </w:tcPr>
          <w:p w:rsidR="00666E56" w:rsidRPr="0038572E" w:rsidRDefault="00D66EDC" w:rsidP="003D7CA7">
            <w:pPr>
              <w:pStyle w:val="a3"/>
              <w:widowControl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由</w:t>
            </w:r>
            <w:r w:rsidR="00666E56" w:rsidRPr="0038572E">
              <w:rPr>
                <w:rFonts w:ascii="標楷體" w:eastAsia="標楷體" w:hAnsi="標楷體" w:hint="eastAsia"/>
                <w:sz w:val="28"/>
                <w:szCs w:val="24"/>
              </w:rPr>
              <w:t>各縣市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本署高中職組</w:t>
            </w:r>
            <w:proofErr w:type="gramEnd"/>
            <w:r w:rsidR="00666E56" w:rsidRPr="0038572E">
              <w:rPr>
                <w:rFonts w:ascii="標楷體" w:eastAsia="標楷體" w:hAnsi="標楷體" w:hint="eastAsia"/>
                <w:sz w:val="28"/>
                <w:szCs w:val="24"/>
              </w:rPr>
              <w:t>提報</w:t>
            </w:r>
            <w:r w:rsidR="00666E56" w:rsidRPr="001D0769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初審入圍名單</w:t>
            </w:r>
            <w:r w:rsidR="00666E56" w:rsidRPr="0038572E">
              <w:rPr>
                <w:rFonts w:ascii="標楷體" w:eastAsia="標楷體" w:hAnsi="標楷體" w:hint="eastAsia"/>
                <w:sz w:val="28"/>
                <w:szCs w:val="24"/>
              </w:rPr>
              <w:t>，需提交初審</w:t>
            </w:r>
            <w:proofErr w:type="gramStart"/>
            <w:r w:rsidR="00666E56" w:rsidRPr="0038572E">
              <w:rPr>
                <w:rFonts w:ascii="標楷體" w:eastAsia="標楷體" w:hAnsi="標楷體" w:hint="eastAsia"/>
                <w:sz w:val="28"/>
                <w:szCs w:val="24"/>
              </w:rPr>
              <w:t>彙整</w:t>
            </w:r>
            <w:proofErr w:type="gramEnd"/>
            <w:r w:rsidR="00666E56" w:rsidRPr="0038572E">
              <w:rPr>
                <w:rFonts w:ascii="標楷體" w:eastAsia="標楷體" w:hAnsi="標楷體" w:hint="eastAsia"/>
                <w:sz w:val="28"/>
                <w:szCs w:val="24"/>
              </w:rPr>
              <w:t>表(</w:t>
            </w:r>
            <w:r w:rsidR="00D672D8" w:rsidRPr="0038572E">
              <w:rPr>
                <w:rFonts w:ascii="標楷體" w:eastAsia="標楷體" w:hAnsi="標楷體" w:hint="eastAsia"/>
                <w:sz w:val="28"/>
                <w:szCs w:val="24"/>
              </w:rPr>
              <w:t>如</w:t>
            </w:r>
            <w:r w:rsidR="00666E56" w:rsidRPr="0038572E">
              <w:rPr>
                <w:rFonts w:ascii="標楷體" w:eastAsia="標楷體" w:hAnsi="標楷體" w:hint="eastAsia"/>
                <w:sz w:val="28"/>
                <w:szCs w:val="24"/>
              </w:rPr>
              <w:t>附件</w:t>
            </w:r>
            <w:r w:rsidR="00D672D8" w:rsidRPr="0038572E">
              <w:rPr>
                <w:rFonts w:ascii="標楷體" w:eastAsia="標楷體" w:hAnsi="標楷體" w:hint="eastAsia"/>
                <w:sz w:val="28"/>
                <w:szCs w:val="24"/>
              </w:rPr>
              <w:t>A</w:t>
            </w:r>
            <w:r w:rsidR="00666E56" w:rsidRPr="0038572E">
              <w:rPr>
                <w:rFonts w:ascii="標楷體" w:eastAsia="標楷體" w:hAnsi="標楷體" w:hint="eastAsia"/>
                <w:sz w:val="28"/>
                <w:szCs w:val="24"/>
              </w:rPr>
              <w:t>)。</w:t>
            </w:r>
          </w:p>
          <w:p w:rsidR="00666E56" w:rsidRPr="0038572E" w:rsidRDefault="00D672D8" w:rsidP="00D87460">
            <w:pPr>
              <w:pStyle w:val="a3"/>
              <w:widowControl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8572E">
              <w:rPr>
                <w:rFonts w:ascii="標楷體" w:eastAsia="標楷體" w:hAnsi="標楷體" w:hint="eastAsia"/>
                <w:sz w:val="28"/>
                <w:szCs w:val="24"/>
              </w:rPr>
              <w:t>初審入圍學校之</w:t>
            </w:r>
            <w:r w:rsidR="00C339A2" w:rsidRPr="0038572E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最美</w:t>
            </w:r>
            <w:proofErr w:type="gramStart"/>
            <w:r w:rsidR="00C339A2" w:rsidRPr="0038572E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共讀站</w:t>
            </w:r>
            <w:proofErr w:type="gramEnd"/>
            <w:r w:rsidR="00C339A2" w:rsidRPr="0038572E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評選學校</w:t>
            </w:r>
            <w:r w:rsidRPr="0038572E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成果報告書</w:t>
            </w:r>
            <w:r w:rsidRPr="0038572E">
              <w:rPr>
                <w:rFonts w:ascii="標楷體" w:eastAsia="標楷體" w:hAnsi="標楷體" w:hint="eastAsia"/>
                <w:sz w:val="28"/>
                <w:szCs w:val="24"/>
              </w:rPr>
              <w:t>需於</w:t>
            </w:r>
            <w:r w:rsidR="00D66EDC">
              <w:rPr>
                <w:rFonts w:ascii="標楷體" w:eastAsia="標楷體" w:hAnsi="標楷體" w:hint="eastAsia"/>
                <w:sz w:val="28"/>
                <w:szCs w:val="24"/>
              </w:rPr>
              <w:t>初審</w:t>
            </w:r>
            <w:r w:rsidRPr="0038572E">
              <w:rPr>
                <w:rFonts w:ascii="標楷體" w:eastAsia="標楷體" w:hAnsi="標楷體" w:hint="eastAsia"/>
                <w:sz w:val="28"/>
                <w:szCs w:val="24"/>
              </w:rPr>
              <w:t>提報時併同繳交(格式如附件B</w:t>
            </w:r>
            <w:r w:rsidR="009C1887" w:rsidRPr="0038572E">
              <w:rPr>
                <w:rFonts w:ascii="標楷體" w:eastAsia="標楷體" w:hAnsi="標楷體" w:hint="eastAsia"/>
                <w:sz w:val="28"/>
                <w:szCs w:val="24"/>
              </w:rPr>
              <w:t>，以光碟方式提送</w:t>
            </w:r>
            <w:r w:rsidRPr="0038572E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  <w:r w:rsidR="00666E56" w:rsidRPr="0038572E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666E56" w:rsidRPr="000F7A1D" w:rsidTr="009C1B03">
        <w:trPr>
          <w:trHeight w:val="604"/>
        </w:trPr>
        <w:tc>
          <w:tcPr>
            <w:tcW w:w="1696" w:type="dxa"/>
            <w:vAlign w:val="center"/>
          </w:tcPr>
          <w:p w:rsidR="00666E56" w:rsidRPr="00107F6E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108/06/06</w:t>
            </w:r>
          </w:p>
        </w:tc>
        <w:tc>
          <w:tcPr>
            <w:tcW w:w="2268" w:type="dxa"/>
            <w:vAlign w:val="center"/>
          </w:tcPr>
          <w:p w:rsidR="00666E56" w:rsidRPr="000F7A1D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初審</w:t>
            </w:r>
            <w:r w:rsidRPr="000F7A1D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入圍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公告</w:t>
            </w:r>
          </w:p>
        </w:tc>
        <w:tc>
          <w:tcPr>
            <w:tcW w:w="5772" w:type="dxa"/>
            <w:vAlign w:val="center"/>
          </w:tcPr>
          <w:p w:rsidR="00666E56" w:rsidRPr="00B83230" w:rsidRDefault="00666E56" w:rsidP="00666E5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proofErr w:type="gramStart"/>
            <w:r w:rsidRPr="00B83230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本署公告</w:t>
            </w:r>
            <w:proofErr w:type="gramEnd"/>
            <w:r w:rsidRPr="00B83230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各縣市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初審</w:t>
            </w:r>
            <w:r w:rsidRPr="00B83230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入圍學校名單及組別。</w:t>
            </w:r>
          </w:p>
        </w:tc>
      </w:tr>
      <w:tr w:rsidR="00666E56" w:rsidRPr="000F7A1D" w:rsidTr="009C1B03">
        <w:trPr>
          <w:trHeight w:val="604"/>
        </w:trPr>
        <w:tc>
          <w:tcPr>
            <w:tcW w:w="1696" w:type="dxa"/>
            <w:vAlign w:val="center"/>
          </w:tcPr>
          <w:p w:rsidR="00666E56" w:rsidRPr="00724F39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108/06</w:t>
            </w:r>
            <w:r w:rsidRPr="00724F39">
              <w:rPr>
                <w:rFonts w:ascii="標楷體" w:eastAsia="標楷體" w:hAnsi="標楷體" w:hint="eastAsia"/>
                <w:sz w:val="28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66E56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評委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審</w:t>
            </w:r>
          </w:p>
        </w:tc>
        <w:tc>
          <w:tcPr>
            <w:tcW w:w="5772" w:type="dxa"/>
            <w:vAlign w:val="center"/>
          </w:tcPr>
          <w:p w:rsidR="00666E56" w:rsidRPr="007B025C" w:rsidRDefault="00666E56" w:rsidP="00666E56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7B025C">
              <w:rPr>
                <w:rFonts w:ascii="標楷體" w:eastAsia="標楷體" w:hAnsi="標楷體" w:hint="eastAsia"/>
                <w:sz w:val="28"/>
                <w:szCs w:val="24"/>
              </w:rPr>
              <w:t>本署邀請</w:t>
            </w:r>
            <w:proofErr w:type="gramEnd"/>
            <w:r w:rsidRPr="007B025C">
              <w:rPr>
                <w:rFonts w:ascii="標楷體" w:eastAsia="標楷體" w:hAnsi="標楷體" w:hint="eastAsia"/>
                <w:sz w:val="28"/>
                <w:szCs w:val="24"/>
              </w:rPr>
              <w:t>委員進行初審入圍學校</w:t>
            </w:r>
            <w:r w:rsidR="00417438" w:rsidRPr="007B025C">
              <w:rPr>
                <w:rFonts w:ascii="標楷體" w:eastAsia="標楷體" w:hAnsi="標楷體" w:hint="eastAsia"/>
                <w:sz w:val="28"/>
                <w:szCs w:val="24"/>
              </w:rPr>
              <w:t>評選</w:t>
            </w:r>
            <w:r w:rsidRPr="007B025C">
              <w:rPr>
                <w:rFonts w:ascii="標楷體" w:eastAsia="標楷體" w:hAnsi="標楷體" w:hint="eastAsia"/>
                <w:sz w:val="28"/>
                <w:szCs w:val="24"/>
              </w:rPr>
              <w:t>成果報告書之書面審查。</w:t>
            </w:r>
          </w:p>
        </w:tc>
      </w:tr>
      <w:tr w:rsidR="00666E56" w:rsidRPr="000F7A1D" w:rsidTr="009C1B03">
        <w:trPr>
          <w:trHeight w:val="604"/>
        </w:trPr>
        <w:tc>
          <w:tcPr>
            <w:tcW w:w="1696" w:type="dxa"/>
            <w:vAlign w:val="center"/>
          </w:tcPr>
          <w:p w:rsidR="00666E56" w:rsidRPr="00724F39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108/06/26</w:t>
            </w:r>
          </w:p>
        </w:tc>
        <w:tc>
          <w:tcPr>
            <w:tcW w:w="2268" w:type="dxa"/>
            <w:vAlign w:val="center"/>
          </w:tcPr>
          <w:p w:rsidR="00666E56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審入圍公告</w:t>
            </w:r>
          </w:p>
        </w:tc>
        <w:tc>
          <w:tcPr>
            <w:tcW w:w="5772" w:type="dxa"/>
            <w:vAlign w:val="center"/>
          </w:tcPr>
          <w:p w:rsidR="00666E56" w:rsidRPr="007B025C" w:rsidRDefault="00666E56" w:rsidP="008C563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7B025C">
              <w:rPr>
                <w:rFonts w:ascii="標楷體" w:eastAsia="標楷體" w:hAnsi="標楷體" w:hint="eastAsia"/>
                <w:sz w:val="28"/>
                <w:szCs w:val="24"/>
              </w:rPr>
              <w:t>本署公告</w:t>
            </w:r>
            <w:proofErr w:type="gramEnd"/>
            <w:r w:rsidRPr="007B025C">
              <w:rPr>
                <w:rFonts w:ascii="標楷體" w:eastAsia="標楷體" w:hAnsi="標楷體" w:hint="eastAsia"/>
                <w:sz w:val="28"/>
                <w:szCs w:val="24"/>
              </w:rPr>
              <w:t>各縣市</w:t>
            </w:r>
            <w:r w:rsidR="008C5638" w:rsidRPr="007B025C">
              <w:rPr>
                <w:rFonts w:ascii="標楷體" w:eastAsia="標楷體" w:hAnsi="標楷體" w:hint="eastAsia"/>
                <w:sz w:val="28"/>
                <w:szCs w:val="24"/>
              </w:rPr>
              <w:t>複審</w:t>
            </w:r>
            <w:r w:rsidRPr="007B025C">
              <w:rPr>
                <w:rFonts w:ascii="標楷體" w:eastAsia="標楷體" w:hAnsi="標楷體" w:hint="eastAsia"/>
                <w:sz w:val="28"/>
                <w:szCs w:val="24"/>
              </w:rPr>
              <w:t>入圍學校名單</w:t>
            </w:r>
            <w:r w:rsidR="008C5638" w:rsidRPr="007B025C"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7B025C">
              <w:rPr>
                <w:rFonts w:ascii="標楷體" w:eastAsia="標楷體" w:hAnsi="標楷體" w:hint="eastAsia"/>
                <w:sz w:val="28"/>
                <w:szCs w:val="24"/>
              </w:rPr>
              <w:t>組別</w:t>
            </w:r>
            <w:r w:rsidR="008C5638" w:rsidRPr="007B025C">
              <w:rPr>
                <w:rFonts w:ascii="標楷體" w:eastAsia="標楷體" w:hAnsi="標楷體" w:hint="eastAsia"/>
                <w:sz w:val="28"/>
                <w:szCs w:val="24"/>
              </w:rPr>
              <w:t>及到校</w:t>
            </w:r>
            <w:r w:rsidRPr="007B025C">
              <w:rPr>
                <w:rFonts w:ascii="標楷體" w:eastAsia="標楷體" w:hAnsi="標楷體" w:hint="eastAsia"/>
                <w:sz w:val="28"/>
                <w:szCs w:val="24"/>
              </w:rPr>
              <w:t>訪視評分時間。</w:t>
            </w:r>
          </w:p>
        </w:tc>
      </w:tr>
      <w:tr w:rsidR="00666E56" w:rsidRPr="000F7A1D" w:rsidTr="00B66906">
        <w:trPr>
          <w:trHeight w:val="557"/>
        </w:trPr>
        <w:tc>
          <w:tcPr>
            <w:tcW w:w="1696" w:type="dxa"/>
            <w:vAlign w:val="center"/>
          </w:tcPr>
          <w:p w:rsidR="00666E56" w:rsidRPr="00724F39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108/07/01</w:t>
            </w:r>
          </w:p>
          <w:p w:rsidR="00666E56" w:rsidRPr="00724F39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24F39">
              <w:rPr>
                <w:rFonts w:ascii="標楷體" w:eastAsia="標楷體" w:hAnsi="標楷體" w:hint="eastAsia"/>
                <w:sz w:val="28"/>
                <w:szCs w:val="24"/>
              </w:rPr>
              <w:t>至</w:t>
            </w:r>
          </w:p>
          <w:p w:rsidR="00666E56" w:rsidRPr="00724F39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108/07</w:t>
            </w:r>
            <w:r w:rsidRPr="00724F39">
              <w:rPr>
                <w:rFonts w:ascii="標楷體" w:eastAsia="標楷體" w:hAnsi="標楷體" w:hint="eastAsia"/>
                <w:sz w:val="28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666E56" w:rsidRPr="000F7A1D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proofErr w:type="gramStart"/>
            <w:r w:rsidRPr="000F7A1D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評委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決審</w:t>
            </w:r>
            <w:proofErr w:type="gramEnd"/>
          </w:p>
        </w:tc>
        <w:tc>
          <w:tcPr>
            <w:tcW w:w="5772" w:type="dxa"/>
            <w:vAlign w:val="center"/>
          </w:tcPr>
          <w:p w:rsidR="00666E56" w:rsidRPr="00666E56" w:rsidRDefault="00666E56" w:rsidP="00666E5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proofErr w:type="gramStart"/>
            <w:r w:rsidRPr="00666E5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本署邀請</w:t>
            </w:r>
            <w:proofErr w:type="gramEnd"/>
            <w:r w:rsidRPr="00666E5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委員至複審入圍學校訪視評分。</w:t>
            </w:r>
          </w:p>
        </w:tc>
      </w:tr>
      <w:tr w:rsidR="00666E56" w:rsidRPr="000F7A1D" w:rsidTr="009C1B03">
        <w:trPr>
          <w:trHeight w:val="866"/>
        </w:trPr>
        <w:tc>
          <w:tcPr>
            <w:tcW w:w="1696" w:type="dxa"/>
            <w:vAlign w:val="center"/>
          </w:tcPr>
          <w:p w:rsidR="00666E56" w:rsidRPr="00724F39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108/08</w:t>
            </w:r>
            <w:r w:rsidRPr="00724F39">
              <w:rPr>
                <w:rFonts w:ascii="標楷體" w:eastAsia="標楷體" w:hAnsi="標楷體" w:hint="eastAsia"/>
                <w:sz w:val="28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05</w:t>
            </w:r>
          </w:p>
        </w:tc>
        <w:tc>
          <w:tcPr>
            <w:tcW w:w="2268" w:type="dxa"/>
            <w:vAlign w:val="center"/>
          </w:tcPr>
          <w:p w:rsidR="00666E56" w:rsidRPr="000F7A1D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最美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共讀站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獲獎公告</w:t>
            </w:r>
          </w:p>
        </w:tc>
        <w:tc>
          <w:tcPr>
            <w:tcW w:w="5772" w:type="dxa"/>
            <w:vAlign w:val="center"/>
          </w:tcPr>
          <w:p w:rsidR="00666E56" w:rsidRDefault="00666E56" w:rsidP="00666E56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本署公告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獲獎學校名單。</w:t>
            </w:r>
          </w:p>
          <w:p w:rsidR="00666E56" w:rsidRPr="00344CAE" w:rsidRDefault="00666E56" w:rsidP="00666E56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邀請獲獎縣市及學校出席成果分享記者會。</w:t>
            </w:r>
          </w:p>
        </w:tc>
      </w:tr>
      <w:tr w:rsidR="00666E56" w:rsidRPr="00C668EE" w:rsidTr="009C1B03">
        <w:trPr>
          <w:trHeight w:val="792"/>
        </w:trPr>
        <w:tc>
          <w:tcPr>
            <w:tcW w:w="1696" w:type="dxa"/>
            <w:vAlign w:val="center"/>
          </w:tcPr>
          <w:p w:rsidR="00666E56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108/08</w:t>
            </w:r>
            <w:r w:rsidRPr="00724F39">
              <w:rPr>
                <w:rFonts w:ascii="標楷體" w:eastAsia="標楷體" w:hAnsi="標楷體" w:hint="eastAsia"/>
                <w:sz w:val="28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23</w:t>
            </w:r>
          </w:p>
          <w:p w:rsidR="00666E56" w:rsidRPr="00724F39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(暫定)</w:t>
            </w:r>
          </w:p>
        </w:tc>
        <w:tc>
          <w:tcPr>
            <w:tcW w:w="2268" w:type="dxa"/>
            <w:vAlign w:val="center"/>
          </w:tcPr>
          <w:p w:rsidR="00666E56" w:rsidRPr="000F7A1D" w:rsidRDefault="00666E56" w:rsidP="00666E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最美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共讀站</w:t>
            </w:r>
            <w:proofErr w:type="gramEnd"/>
            <w:r w:rsidRPr="000F7A1D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成果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分享記者會</w:t>
            </w:r>
          </w:p>
        </w:tc>
        <w:tc>
          <w:tcPr>
            <w:tcW w:w="5772" w:type="dxa"/>
            <w:vAlign w:val="center"/>
          </w:tcPr>
          <w:p w:rsidR="00666E56" w:rsidRPr="000F7A1D" w:rsidRDefault="00666E56" w:rsidP="00666E5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優選學校</w:t>
            </w:r>
            <w:r w:rsidR="0086397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及縣市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頒獎、</w:t>
            </w:r>
            <w:r w:rsidRPr="000F7A1D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成果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分享、記者採訪交流。</w:t>
            </w:r>
          </w:p>
        </w:tc>
      </w:tr>
    </w:tbl>
    <w:p w:rsidR="005C1A57" w:rsidRPr="00D933F0" w:rsidRDefault="005C1A57" w:rsidP="00D87460">
      <w:pPr>
        <w:pStyle w:val="a3"/>
        <w:numPr>
          <w:ilvl w:val="0"/>
          <w:numId w:val="5"/>
        </w:numPr>
        <w:spacing w:beforeLines="50" w:before="180" w:afterLines="50" w:after="180"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</w:rPr>
      </w:pPr>
      <w:r w:rsidRPr="00D933F0">
        <w:rPr>
          <w:rFonts w:ascii="標楷體" w:eastAsia="標楷體" w:hAnsi="標楷體" w:hint="eastAsia"/>
          <w:b/>
          <w:sz w:val="28"/>
        </w:rPr>
        <w:t>評選說明：</w:t>
      </w:r>
    </w:p>
    <w:p w:rsidR="00AD7A03" w:rsidRDefault="005D0AA1" w:rsidP="00D87460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AD7A03">
        <w:rPr>
          <w:rFonts w:ascii="標楷體" w:eastAsia="標楷體" w:hAnsi="標楷體" w:hint="eastAsia"/>
          <w:sz w:val="28"/>
        </w:rPr>
        <w:t>評選</w:t>
      </w:r>
      <w:r w:rsidRPr="007B025C">
        <w:rPr>
          <w:rFonts w:ascii="標楷體" w:eastAsia="標楷體" w:hAnsi="標楷體" w:hint="eastAsia"/>
          <w:sz w:val="28"/>
        </w:rPr>
        <w:t>流程：</w:t>
      </w:r>
      <w:r w:rsidR="005C1A57" w:rsidRPr="007B025C">
        <w:rPr>
          <w:rFonts w:ascii="標楷體" w:eastAsia="標楷體" w:hAnsi="標楷體" w:hint="eastAsia"/>
          <w:sz w:val="28"/>
        </w:rPr>
        <w:t>各縣市政府</w:t>
      </w:r>
      <w:r w:rsidR="00417438" w:rsidRPr="007B025C">
        <w:rPr>
          <w:rFonts w:ascii="標楷體" w:eastAsia="標楷體" w:hAnsi="標楷體" w:hint="eastAsia"/>
          <w:sz w:val="28"/>
        </w:rPr>
        <w:t>及</w:t>
      </w:r>
      <w:proofErr w:type="gramStart"/>
      <w:r w:rsidR="00417438" w:rsidRPr="007B025C">
        <w:rPr>
          <w:rFonts w:ascii="標楷體" w:eastAsia="標楷體" w:hAnsi="標楷體" w:hint="eastAsia"/>
          <w:sz w:val="28"/>
        </w:rPr>
        <w:t>本署高中職組</w:t>
      </w:r>
      <w:proofErr w:type="gramEnd"/>
      <w:r w:rsidR="00417438" w:rsidRPr="007B025C">
        <w:rPr>
          <w:rFonts w:ascii="標楷體" w:eastAsia="標楷體" w:hAnsi="標楷體" w:hint="eastAsia"/>
          <w:sz w:val="28"/>
        </w:rPr>
        <w:t>提報</w:t>
      </w:r>
      <w:r w:rsidR="003524CD" w:rsidRPr="007B025C">
        <w:rPr>
          <w:rFonts w:ascii="標楷體" w:eastAsia="標楷體" w:hAnsi="標楷體" w:hint="eastAsia"/>
          <w:sz w:val="28"/>
        </w:rPr>
        <w:t>初審</w:t>
      </w:r>
      <w:r w:rsidR="005C1A57" w:rsidRPr="007B025C">
        <w:rPr>
          <w:rFonts w:ascii="標楷體" w:eastAsia="標楷體" w:hAnsi="標楷體" w:hint="eastAsia"/>
          <w:sz w:val="28"/>
        </w:rPr>
        <w:t>入圍學校名單，</w:t>
      </w:r>
      <w:proofErr w:type="gramStart"/>
      <w:r w:rsidR="00F91AFD" w:rsidRPr="007B025C">
        <w:rPr>
          <w:rFonts w:ascii="標楷體" w:eastAsia="標楷體" w:hAnsi="標楷體" w:hint="eastAsia"/>
          <w:sz w:val="28"/>
        </w:rPr>
        <w:t>本署</w:t>
      </w:r>
      <w:proofErr w:type="gramEnd"/>
      <w:r w:rsidR="00F91AFD" w:rsidRPr="007B025C">
        <w:rPr>
          <w:rFonts w:ascii="標楷體" w:eastAsia="標楷體" w:hAnsi="標楷體" w:hint="eastAsia"/>
          <w:sz w:val="28"/>
        </w:rPr>
        <w:t>及</w:t>
      </w:r>
      <w:r w:rsidR="00F91AFD">
        <w:rPr>
          <w:rFonts w:ascii="標楷體" w:eastAsia="標楷體" w:hAnsi="標楷體" w:hint="eastAsia"/>
          <w:sz w:val="28"/>
        </w:rPr>
        <w:t>計畫團隊</w:t>
      </w:r>
      <w:r w:rsidR="005C1A57" w:rsidRPr="00AD7A03">
        <w:rPr>
          <w:rFonts w:ascii="標楷體" w:eastAsia="標楷體" w:hAnsi="標楷體" w:hint="eastAsia"/>
          <w:sz w:val="28"/>
        </w:rPr>
        <w:t>再依據入圍名單</w:t>
      </w:r>
      <w:r w:rsidR="00D56FD8" w:rsidRPr="00AD7A03">
        <w:rPr>
          <w:rFonts w:ascii="標楷體" w:eastAsia="標楷體" w:hAnsi="標楷體" w:hint="eastAsia"/>
          <w:sz w:val="28"/>
        </w:rPr>
        <w:t>進行專家複審，</w:t>
      </w:r>
      <w:r w:rsidR="005C1A57" w:rsidRPr="00AD7A03">
        <w:rPr>
          <w:rFonts w:ascii="標楷體" w:eastAsia="標楷體" w:hAnsi="標楷體" w:hint="eastAsia"/>
          <w:sz w:val="28"/>
        </w:rPr>
        <w:t>邀請專家學者</w:t>
      </w:r>
      <w:r w:rsidR="003524CD">
        <w:rPr>
          <w:rFonts w:ascii="標楷體" w:eastAsia="標楷體" w:hAnsi="標楷體" w:hint="eastAsia"/>
          <w:sz w:val="28"/>
        </w:rPr>
        <w:t>進行書面審查，</w:t>
      </w:r>
      <w:r w:rsidR="00427AFA">
        <w:rPr>
          <w:rFonts w:ascii="標楷體" w:eastAsia="標楷體" w:hAnsi="標楷體" w:hint="eastAsia"/>
          <w:sz w:val="28"/>
        </w:rPr>
        <w:t>選取出複審入圍名單，再依據</w:t>
      </w:r>
      <w:r w:rsidR="00596CA2">
        <w:rPr>
          <w:rFonts w:ascii="標楷體" w:eastAsia="標楷體" w:hAnsi="標楷體" w:hint="eastAsia"/>
          <w:sz w:val="28"/>
        </w:rPr>
        <w:t>複審入圍</w:t>
      </w:r>
      <w:r w:rsidR="00427AFA">
        <w:rPr>
          <w:rFonts w:ascii="標楷體" w:eastAsia="標楷體" w:hAnsi="標楷體" w:hint="eastAsia"/>
          <w:sz w:val="28"/>
        </w:rPr>
        <w:t>名單進行</w:t>
      </w:r>
      <w:r w:rsidR="003B5C46">
        <w:rPr>
          <w:rFonts w:ascii="標楷體" w:eastAsia="標楷體" w:hAnsi="標楷體" w:hint="eastAsia"/>
          <w:sz w:val="28"/>
        </w:rPr>
        <w:t>學校</w:t>
      </w:r>
      <w:r w:rsidR="005C1A57" w:rsidRPr="00AD7A03">
        <w:rPr>
          <w:rFonts w:ascii="標楷體" w:eastAsia="標楷體" w:hAnsi="標楷體" w:hint="eastAsia"/>
          <w:sz w:val="28"/>
        </w:rPr>
        <w:t>現地訪視評分</w:t>
      </w:r>
      <w:r w:rsidR="009614A7">
        <w:rPr>
          <w:rFonts w:ascii="標楷體" w:eastAsia="標楷體" w:hAnsi="標楷體" w:hint="eastAsia"/>
          <w:sz w:val="28"/>
        </w:rPr>
        <w:t>，得出決選獲獎名單</w:t>
      </w:r>
      <w:r w:rsidR="00D56FD8" w:rsidRPr="00AD7A03">
        <w:rPr>
          <w:rFonts w:ascii="標楷體" w:eastAsia="標楷體" w:hAnsi="標楷體" w:hint="eastAsia"/>
          <w:sz w:val="28"/>
        </w:rPr>
        <w:t>。</w:t>
      </w:r>
      <w:r w:rsidR="00D35F0F" w:rsidRPr="00AD7A03">
        <w:rPr>
          <w:rFonts w:ascii="標楷體" w:eastAsia="標楷體" w:hAnsi="標楷體" w:hint="eastAsia"/>
          <w:sz w:val="28"/>
        </w:rPr>
        <w:t>評選成績出爐後辦理</w:t>
      </w:r>
      <w:r w:rsidR="00E76AE9">
        <w:rPr>
          <w:rFonts w:ascii="標楷體" w:eastAsia="標楷體" w:hAnsi="標楷體" w:hint="eastAsia"/>
          <w:sz w:val="28"/>
        </w:rPr>
        <w:t>最美</w:t>
      </w:r>
      <w:proofErr w:type="gramStart"/>
      <w:r w:rsidR="00E76AE9">
        <w:rPr>
          <w:rFonts w:ascii="標楷體" w:eastAsia="標楷體" w:hAnsi="標楷體" w:hint="eastAsia"/>
          <w:sz w:val="28"/>
        </w:rPr>
        <w:t>共讀站</w:t>
      </w:r>
      <w:proofErr w:type="gramEnd"/>
      <w:r w:rsidR="00427AFA">
        <w:rPr>
          <w:rFonts w:ascii="標楷體" w:eastAsia="標楷體" w:hAnsi="標楷體" w:hint="eastAsia"/>
          <w:sz w:val="28"/>
        </w:rPr>
        <w:t>成果分享記者會</w:t>
      </w:r>
      <w:r w:rsidR="005C1A57" w:rsidRPr="00AD7A03">
        <w:rPr>
          <w:rFonts w:ascii="標楷體" w:eastAsia="標楷體" w:hAnsi="標楷體" w:hint="eastAsia"/>
          <w:sz w:val="28"/>
        </w:rPr>
        <w:t>。</w:t>
      </w:r>
    </w:p>
    <w:p w:rsidR="00804599" w:rsidRDefault="00804599" w:rsidP="00D87460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各評選階段校數：</w:t>
      </w:r>
    </w:p>
    <w:p w:rsidR="00F57F53" w:rsidRDefault="00F57F53" w:rsidP="00D87460">
      <w:pPr>
        <w:pStyle w:val="a3"/>
        <w:numPr>
          <w:ilvl w:val="0"/>
          <w:numId w:val="29"/>
        </w:numPr>
        <w:spacing w:beforeLines="50" w:before="180" w:afterLines="50" w:after="180" w:line="400" w:lineRule="exact"/>
        <w:ind w:leftChars="0" w:left="992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國中小：</w:t>
      </w:r>
    </w:p>
    <w:p w:rsidR="00F57F53" w:rsidRPr="00D47C42" w:rsidRDefault="00D66EDC" w:rsidP="00D87460">
      <w:pPr>
        <w:pStyle w:val="a3"/>
        <w:numPr>
          <w:ilvl w:val="0"/>
          <w:numId w:val="30"/>
        </w:numPr>
        <w:spacing w:beforeLines="50" w:before="180" w:afterLines="50" w:after="180" w:line="400" w:lineRule="exact"/>
        <w:ind w:leftChars="0" w:left="992" w:hanging="2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初審</w:t>
      </w:r>
      <w:r w:rsidR="00C0452D" w:rsidRPr="00F57F53">
        <w:rPr>
          <w:rFonts w:ascii="標楷體" w:eastAsia="標楷體" w:hAnsi="標楷體" w:hint="eastAsia"/>
          <w:sz w:val="28"/>
        </w:rPr>
        <w:t>提報</w:t>
      </w:r>
      <w:r w:rsidR="000C387C">
        <w:rPr>
          <w:rFonts w:ascii="標楷體" w:eastAsia="標楷體" w:hAnsi="標楷體" w:hint="eastAsia"/>
          <w:sz w:val="28"/>
        </w:rPr>
        <w:t>：</w:t>
      </w:r>
      <w:r w:rsidR="00C0452D" w:rsidRPr="000C387C">
        <w:rPr>
          <w:rFonts w:ascii="標楷體" w:eastAsia="標楷體" w:hAnsi="標楷體" w:hint="eastAsia"/>
          <w:sz w:val="28"/>
        </w:rPr>
        <w:t>107年執行學校共23</w:t>
      </w:r>
      <w:r w:rsidR="008D231F">
        <w:rPr>
          <w:rFonts w:ascii="標楷體" w:eastAsia="標楷體" w:hAnsi="標楷體" w:hint="eastAsia"/>
          <w:sz w:val="28"/>
        </w:rPr>
        <w:t>2</w:t>
      </w:r>
      <w:r w:rsidR="00C0452D" w:rsidRPr="000C387C">
        <w:rPr>
          <w:rFonts w:ascii="標楷體" w:eastAsia="標楷體" w:hAnsi="標楷體" w:hint="eastAsia"/>
          <w:sz w:val="28"/>
        </w:rPr>
        <w:t>校，縣市初審提報校數共</w:t>
      </w:r>
      <w:r w:rsidR="00C0452D" w:rsidRPr="00D47C42">
        <w:rPr>
          <w:rFonts w:ascii="標楷體" w:eastAsia="標楷體" w:hAnsi="標楷體" w:hint="eastAsia"/>
          <w:sz w:val="28"/>
        </w:rPr>
        <w:t>5</w:t>
      </w:r>
      <w:r w:rsidR="008D231F" w:rsidRPr="00D47C42">
        <w:rPr>
          <w:rFonts w:ascii="標楷體" w:eastAsia="標楷體" w:hAnsi="標楷體" w:hint="eastAsia"/>
          <w:sz w:val="28"/>
        </w:rPr>
        <w:t>5</w:t>
      </w:r>
      <w:r w:rsidR="00C0452D" w:rsidRPr="00D47C42">
        <w:rPr>
          <w:rFonts w:ascii="標楷體" w:eastAsia="標楷體" w:hAnsi="標楷體" w:hint="eastAsia"/>
          <w:sz w:val="28"/>
        </w:rPr>
        <w:t>校。</w:t>
      </w:r>
    </w:p>
    <w:p w:rsidR="00F57F53" w:rsidRPr="00D47C42" w:rsidRDefault="00C0452D" w:rsidP="00D87460">
      <w:pPr>
        <w:pStyle w:val="a3"/>
        <w:numPr>
          <w:ilvl w:val="0"/>
          <w:numId w:val="30"/>
        </w:numPr>
        <w:spacing w:beforeLines="50" w:before="180" w:afterLines="50" w:after="180" w:line="400" w:lineRule="exact"/>
        <w:ind w:leftChars="0" w:left="992" w:hanging="284"/>
        <w:jc w:val="both"/>
        <w:rPr>
          <w:rFonts w:ascii="標楷體" w:eastAsia="標楷體" w:hAnsi="標楷體"/>
          <w:sz w:val="28"/>
        </w:rPr>
      </w:pPr>
      <w:r w:rsidRPr="00D47C42">
        <w:rPr>
          <w:rFonts w:ascii="標楷體" w:eastAsia="標楷體" w:hAnsi="標楷體" w:hint="eastAsia"/>
          <w:sz w:val="28"/>
        </w:rPr>
        <w:t>分組校數：將初審入圍之</w:t>
      </w:r>
      <w:r w:rsidR="008D231F" w:rsidRPr="00D47C42">
        <w:rPr>
          <w:rFonts w:ascii="標楷體" w:eastAsia="標楷體" w:hAnsi="標楷體" w:hint="eastAsia"/>
          <w:sz w:val="28"/>
        </w:rPr>
        <w:t>55</w:t>
      </w:r>
      <w:r w:rsidRPr="00D47C42">
        <w:rPr>
          <w:rFonts w:ascii="標楷體" w:eastAsia="標楷體" w:hAnsi="標楷體" w:hint="eastAsia"/>
          <w:sz w:val="28"/>
        </w:rPr>
        <w:t>校分為3組，每組</w:t>
      </w:r>
      <w:r w:rsidR="00BF27FE" w:rsidRPr="00D47C42">
        <w:rPr>
          <w:rFonts w:ascii="標楷體" w:eastAsia="標楷體" w:hAnsi="標楷體" w:hint="eastAsia"/>
          <w:sz w:val="28"/>
        </w:rPr>
        <w:t>18至</w:t>
      </w:r>
      <w:r w:rsidRPr="00D47C42">
        <w:rPr>
          <w:rFonts w:ascii="標楷體" w:eastAsia="標楷體" w:hAnsi="標楷體" w:hint="eastAsia"/>
          <w:sz w:val="28"/>
        </w:rPr>
        <w:t>19校。</w:t>
      </w:r>
    </w:p>
    <w:p w:rsidR="00F57F53" w:rsidRPr="00D47C42" w:rsidRDefault="00C0452D" w:rsidP="00D87460">
      <w:pPr>
        <w:pStyle w:val="a3"/>
        <w:numPr>
          <w:ilvl w:val="0"/>
          <w:numId w:val="30"/>
        </w:numPr>
        <w:spacing w:beforeLines="50" w:before="180" w:afterLines="50" w:after="180" w:line="400" w:lineRule="exact"/>
        <w:ind w:leftChars="0" w:left="992" w:hanging="284"/>
        <w:jc w:val="both"/>
        <w:rPr>
          <w:rFonts w:ascii="標楷體" w:eastAsia="標楷體" w:hAnsi="標楷體"/>
          <w:sz w:val="28"/>
        </w:rPr>
      </w:pPr>
      <w:r w:rsidRPr="00D47C42">
        <w:rPr>
          <w:rFonts w:ascii="標楷體" w:eastAsia="標楷體" w:hAnsi="標楷體" w:hint="eastAsia"/>
          <w:sz w:val="28"/>
        </w:rPr>
        <w:t>評委</w:t>
      </w:r>
      <w:proofErr w:type="gramStart"/>
      <w:r w:rsidRPr="00D47C42">
        <w:rPr>
          <w:rFonts w:ascii="標楷體" w:eastAsia="標楷體" w:hAnsi="標楷體" w:hint="eastAsia"/>
          <w:sz w:val="28"/>
        </w:rPr>
        <w:t>複</w:t>
      </w:r>
      <w:proofErr w:type="gramEnd"/>
      <w:r w:rsidRPr="00D47C42">
        <w:rPr>
          <w:rFonts w:ascii="標楷體" w:eastAsia="標楷體" w:hAnsi="標楷體" w:hint="eastAsia"/>
          <w:sz w:val="28"/>
        </w:rPr>
        <w:t>審：依據</w:t>
      </w:r>
      <w:r w:rsidR="000C387C" w:rsidRPr="00D47C42">
        <w:rPr>
          <w:rFonts w:ascii="標楷體" w:eastAsia="標楷體" w:hAnsi="標楷體" w:hint="eastAsia"/>
          <w:sz w:val="28"/>
        </w:rPr>
        <w:t>評委評分</w:t>
      </w:r>
      <w:r w:rsidRPr="00D47C42">
        <w:rPr>
          <w:rFonts w:ascii="標楷體" w:eastAsia="標楷體" w:hAnsi="標楷體" w:hint="eastAsia"/>
          <w:sz w:val="28"/>
        </w:rPr>
        <w:t>結果選出</w:t>
      </w:r>
      <w:proofErr w:type="gramStart"/>
      <w:r w:rsidRPr="00D47C42">
        <w:rPr>
          <w:rFonts w:ascii="標楷體" w:eastAsia="標楷體" w:hAnsi="標楷體" w:hint="eastAsia"/>
          <w:sz w:val="28"/>
        </w:rPr>
        <w:t>複</w:t>
      </w:r>
      <w:proofErr w:type="gramEnd"/>
      <w:r w:rsidRPr="00D47C42">
        <w:rPr>
          <w:rFonts w:ascii="標楷體" w:eastAsia="標楷體" w:hAnsi="標楷體" w:hint="eastAsia"/>
          <w:sz w:val="28"/>
        </w:rPr>
        <w:t>審入圍學校，每組10校</w:t>
      </w:r>
      <w:r w:rsidR="00F57F53" w:rsidRPr="00D47C42">
        <w:rPr>
          <w:rFonts w:ascii="標楷體" w:eastAsia="標楷體" w:hAnsi="標楷體" w:hint="eastAsia"/>
          <w:sz w:val="28"/>
        </w:rPr>
        <w:t>，共30校</w:t>
      </w:r>
      <w:r w:rsidRPr="00D47C42">
        <w:rPr>
          <w:rFonts w:ascii="標楷體" w:eastAsia="標楷體" w:hAnsi="標楷體" w:hint="eastAsia"/>
          <w:sz w:val="28"/>
        </w:rPr>
        <w:t>。</w:t>
      </w:r>
    </w:p>
    <w:p w:rsidR="00AC5534" w:rsidRPr="00D47C42" w:rsidRDefault="00C0452D" w:rsidP="00D87460">
      <w:pPr>
        <w:pStyle w:val="a3"/>
        <w:numPr>
          <w:ilvl w:val="0"/>
          <w:numId w:val="30"/>
        </w:numPr>
        <w:spacing w:beforeLines="50" w:before="180" w:afterLines="50" w:after="180" w:line="400" w:lineRule="exact"/>
        <w:ind w:leftChars="0" w:left="992" w:hanging="284"/>
        <w:jc w:val="both"/>
        <w:rPr>
          <w:rFonts w:ascii="標楷體" w:eastAsia="標楷體" w:hAnsi="標楷體"/>
          <w:sz w:val="28"/>
        </w:rPr>
      </w:pPr>
      <w:proofErr w:type="gramStart"/>
      <w:r w:rsidRPr="00D47C42">
        <w:rPr>
          <w:rFonts w:ascii="標楷體" w:eastAsia="標楷體" w:hAnsi="標楷體" w:hint="eastAsia"/>
          <w:sz w:val="28"/>
        </w:rPr>
        <w:t>評委決審</w:t>
      </w:r>
      <w:proofErr w:type="gramEnd"/>
      <w:r w:rsidRPr="00D47C42">
        <w:rPr>
          <w:rFonts w:ascii="標楷體" w:eastAsia="標楷體" w:hAnsi="標楷體" w:hint="eastAsia"/>
          <w:sz w:val="28"/>
        </w:rPr>
        <w:t>：</w:t>
      </w:r>
      <w:r w:rsidR="00F57F53" w:rsidRPr="00D47C42">
        <w:rPr>
          <w:rFonts w:ascii="標楷體" w:eastAsia="標楷體" w:hAnsi="標楷體" w:hint="eastAsia"/>
          <w:sz w:val="28"/>
        </w:rPr>
        <w:t>依據</w:t>
      </w:r>
      <w:proofErr w:type="gramStart"/>
      <w:r w:rsidR="000C387C" w:rsidRPr="00D47C42">
        <w:rPr>
          <w:rFonts w:ascii="標楷體" w:eastAsia="標楷體" w:hAnsi="標楷體" w:hint="eastAsia"/>
          <w:sz w:val="28"/>
        </w:rPr>
        <w:t>評委</w:t>
      </w:r>
      <w:r w:rsidR="00F57F53" w:rsidRPr="00D47C42">
        <w:rPr>
          <w:rFonts w:ascii="標楷體" w:eastAsia="標楷體" w:hAnsi="標楷體" w:hint="eastAsia"/>
          <w:sz w:val="28"/>
        </w:rPr>
        <w:t>現地</w:t>
      </w:r>
      <w:proofErr w:type="gramEnd"/>
      <w:r w:rsidR="00F57F53" w:rsidRPr="00D47C42">
        <w:rPr>
          <w:rFonts w:ascii="標楷體" w:eastAsia="標楷體" w:hAnsi="標楷體" w:hint="eastAsia"/>
          <w:sz w:val="28"/>
        </w:rPr>
        <w:t>評分結果選出優選學校，每組</w:t>
      </w:r>
      <w:r w:rsidR="003242F3" w:rsidRPr="00D47C42">
        <w:rPr>
          <w:rFonts w:ascii="標楷體" w:eastAsia="標楷體" w:hAnsi="標楷體" w:hint="eastAsia"/>
          <w:sz w:val="28"/>
        </w:rPr>
        <w:t>5</w:t>
      </w:r>
      <w:r w:rsidR="00F57F53" w:rsidRPr="00D47C42">
        <w:rPr>
          <w:rFonts w:ascii="標楷體" w:eastAsia="標楷體" w:hAnsi="標楷體" w:hint="eastAsia"/>
          <w:sz w:val="28"/>
        </w:rPr>
        <w:t>校，共</w:t>
      </w:r>
      <w:r w:rsidR="003242F3" w:rsidRPr="00D47C42">
        <w:rPr>
          <w:rFonts w:ascii="標楷體" w:eastAsia="標楷體" w:hAnsi="標楷體" w:hint="eastAsia"/>
          <w:sz w:val="28"/>
        </w:rPr>
        <w:t>15</w:t>
      </w:r>
      <w:r w:rsidR="00F57F53" w:rsidRPr="00D47C42">
        <w:rPr>
          <w:rFonts w:ascii="標楷體" w:eastAsia="標楷體" w:hAnsi="標楷體" w:hint="eastAsia"/>
          <w:sz w:val="28"/>
        </w:rPr>
        <w:t>校。</w:t>
      </w:r>
    </w:p>
    <w:p w:rsidR="00F57F53" w:rsidRPr="00D47C42" w:rsidRDefault="00F57F53" w:rsidP="00D87460">
      <w:pPr>
        <w:pStyle w:val="a3"/>
        <w:numPr>
          <w:ilvl w:val="0"/>
          <w:numId w:val="29"/>
        </w:numPr>
        <w:spacing w:beforeLines="50" w:before="180" w:afterLines="50" w:after="180" w:line="400" w:lineRule="exact"/>
        <w:ind w:leftChars="0" w:left="992" w:hanging="567"/>
        <w:jc w:val="both"/>
        <w:rPr>
          <w:rFonts w:ascii="標楷體" w:eastAsia="標楷體" w:hAnsi="標楷體"/>
          <w:sz w:val="28"/>
        </w:rPr>
      </w:pPr>
      <w:r w:rsidRPr="00D47C42">
        <w:rPr>
          <w:rFonts w:ascii="標楷體" w:eastAsia="標楷體" w:hAnsi="標楷體" w:hint="eastAsia"/>
          <w:sz w:val="28"/>
        </w:rPr>
        <w:t>高中職：</w:t>
      </w:r>
    </w:p>
    <w:p w:rsidR="00F57F53" w:rsidRPr="00D47C42" w:rsidRDefault="00D66EDC" w:rsidP="00D87460">
      <w:pPr>
        <w:pStyle w:val="a3"/>
        <w:numPr>
          <w:ilvl w:val="0"/>
          <w:numId w:val="31"/>
        </w:numPr>
        <w:spacing w:beforeLines="50" w:before="180" w:afterLines="50" w:after="180" w:line="400" w:lineRule="exact"/>
        <w:ind w:leftChars="0" w:left="992" w:hanging="284"/>
        <w:jc w:val="both"/>
        <w:rPr>
          <w:rFonts w:ascii="標楷體" w:eastAsia="標楷體" w:hAnsi="標楷體"/>
          <w:sz w:val="28"/>
        </w:rPr>
      </w:pPr>
      <w:r w:rsidRPr="00D47C42">
        <w:rPr>
          <w:rFonts w:ascii="標楷體" w:eastAsia="標楷體" w:hAnsi="標楷體" w:hint="eastAsia"/>
          <w:sz w:val="28"/>
        </w:rPr>
        <w:t>初審</w:t>
      </w:r>
      <w:r w:rsidR="00F57F53" w:rsidRPr="00D47C42">
        <w:rPr>
          <w:rFonts w:ascii="標楷體" w:eastAsia="標楷體" w:hAnsi="標楷體" w:hint="eastAsia"/>
          <w:sz w:val="28"/>
        </w:rPr>
        <w:t>提報：</w:t>
      </w:r>
      <w:r w:rsidR="00666E56" w:rsidRPr="00D47C42">
        <w:rPr>
          <w:rFonts w:ascii="標楷體" w:eastAsia="標楷體" w:hAnsi="標楷體" w:hint="eastAsia"/>
          <w:sz w:val="28"/>
        </w:rPr>
        <w:t>106及</w:t>
      </w:r>
      <w:r w:rsidR="00F57F53" w:rsidRPr="00D47C42">
        <w:rPr>
          <w:rFonts w:ascii="標楷體" w:eastAsia="標楷體" w:hAnsi="標楷體" w:hint="eastAsia"/>
          <w:sz w:val="28"/>
        </w:rPr>
        <w:t>107年執行學校</w:t>
      </w:r>
      <w:r w:rsidR="00BF27FE" w:rsidRPr="00D47C42">
        <w:rPr>
          <w:rFonts w:ascii="標楷體" w:eastAsia="標楷體" w:hAnsi="標楷體" w:hint="eastAsia"/>
          <w:sz w:val="28"/>
        </w:rPr>
        <w:t>共67校，由</w:t>
      </w:r>
      <w:proofErr w:type="gramStart"/>
      <w:r w:rsidR="00BF27FE" w:rsidRPr="00D47C42">
        <w:rPr>
          <w:rFonts w:ascii="標楷體" w:eastAsia="標楷體" w:hAnsi="標楷體" w:hint="eastAsia"/>
          <w:sz w:val="28"/>
        </w:rPr>
        <w:t>本署高中職組</w:t>
      </w:r>
      <w:proofErr w:type="gramEnd"/>
      <w:r w:rsidRPr="00D47C42">
        <w:rPr>
          <w:rFonts w:ascii="標楷體" w:eastAsia="標楷體" w:hAnsi="標楷體" w:hint="eastAsia"/>
          <w:sz w:val="28"/>
        </w:rPr>
        <w:t>提報</w:t>
      </w:r>
      <w:r w:rsidR="005B66D6" w:rsidRPr="00D47C42">
        <w:rPr>
          <w:rFonts w:ascii="標楷體" w:eastAsia="標楷體" w:hAnsi="標楷體" w:hint="eastAsia"/>
          <w:sz w:val="28"/>
        </w:rPr>
        <w:t>12</w:t>
      </w:r>
      <w:r w:rsidR="00840795" w:rsidRPr="00D47C42">
        <w:rPr>
          <w:rFonts w:ascii="標楷體" w:eastAsia="標楷體" w:hAnsi="標楷體" w:hint="eastAsia"/>
          <w:sz w:val="28"/>
        </w:rPr>
        <w:t>校。</w:t>
      </w:r>
    </w:p>
    <w:p w:rsidR="000C387C" w:rsidRPr="00D47C42" w:rsidRDefault="000C387C" w:rsidP="00D87460">
      <w:pPr>
        <w:pStyle w:val="a3"/>
        <w:numPr>
          <w:ilvl w:val="0"/>
          <w:numId w:val="31"/>
        </w:numPr>
        <w:spacing w:beforeLines="50" w:before="180" w:afterLines="50" w:after="180" w:line="400" w:lineRule="exact"/>
        <w:ind w:leftChars="0" w:left="992" w:hanging="284"/>
        <w:jc w:val="both"/>
        <w:rPr>
          <w:rFonts w:ascii="標楷體" w:eastAsia="標楷體" w:hAnsi="標楷體"/>
          <w:sz w:val="28"/>
        </w:rPr>
      </w:pPr>
      <w:r w:rsidRPr="00D47C42">
        <w:rPr>
          <w:rFonts w:ascii="標楷體" w:eastAsia="標楷體" w:hAnsi="標楷體" w:hint="eastAsia"/>
          <w:sz w:val="28"/>
        </w:rPr>
        <w:t>分組校數：不分組</w:t>
      </w:r>
      <w:r w:rsidR="005B66D6" w:rsidRPr="00D47C42">
        <w:rPr>
          <w:rFonts w:ascii="標楷體" w:eastAsia="標楷體" w:hAnsi="標楷體" w:hint="eastAsia"/>
          <w:sz w:val="28"/>
        </w:rPr>
        <w:t>12</w:t>
      </w:r>
      <w:r w:rsidR="00840795" w:rsidRPr="00D47C42">
        <w:rPr>
          <w:rFonts w:ascii="標楷體" w:eastAsia="標楷體" w:hAnsi="標楷體" w:hint="eastAsia"/>
          <w:sz w:val="28"/>
        </w:rPr>
        <w:t>校</w:t>
      </w:r>
      <w:r w:rsidRPr="00D47C42">
        <w:rPr>
          <w:rFonts w:ascii="標楷體" w:eastAsia="標楷體" w:hAnsi="標楷體" w:hint="eastAsia"/>
          <w:sz w:val="28"/>
        </w:rPr>
        <w:t>。</w:t>
      </w:r>
    </w:p>
    <w:p w:rsidR="000C387C" w:rsidRPr="00D47C42" w:rsidRDefault="000C387C" w:rsidP="00D87460">
      <w:pPr>
        <w:pStyle w:val="a3"/>
        <w:numPr>
          <w:ilvl w:val="0"/>
          <w:numId w:val="31"/>
        </w:numPr>
        <w:spacing w:beforeLines="50" w:before="180" w:afterLines="50" w:after="180" w:line="400" w:lineRule="exact"/>
        <w:ind w:leftChars="0" w:left="992" w:hanging="284"/>
        <w:jc w:val="both"/>
        <w:rPr>
          <w:rFonts w:ascii="標楷體" w:eastAsia="標楷體" w:hAnsi="標楷體"/>
          <w:sz w:val="28"/>
        </w:rPr>
      </w:pPr>
      <w:r w:rsidRPr="00D47C42">
        <w:rPr>
          <w:rFonts w:ascii="標楷體" w:eastAsia="標楷體" w:hAnsi="標楷體" w:hint="eastAsia"/>
          <w:sz w:val="28"/>
        </w:rPr>
        <w:t>評委</w:t>
      </w:r>
      <w:proofErr w:type="gramStart"/>
      <w:r w:rsidRPr="00D47C42">
        <w:rPr>
          <w:rFonts w:ascii="標楷體" w:eastAsia="標楷體" w:hAnsi="標楷體" w:hint="eastAsia"/>
          <w:sz w:val="28"/>
        </w:rPr>
        <w:t>複</w:t>
      </w:r>
      <w:proofErr w:type="gramEnd"/>
      <w:r w:rsidRPr="00D47C42">
        <w:rPr>
          <w:rFonts w:ascii="標楷體" w:eastAsia="標楷體" w:hAnsi="標楷體" w:hint="eastAsia"/>
          <w:sz w:val="28"/>
        </w:rPr>
        <w:t>審：依據評委評分結果選出</w:t>
      </w:r>
      <w:proofErr w:type="gramStart"/>
      <w:r w:rsidRPr="00D47C42">
        <w:rPr>
          <w:rFonts w:ascii="標楷體" w:eastAsia="標楷體" w:hAnsi="標楷體" w:hint="eastAsia"/>
          <w:sz w:val="28"/>
        </w:rPr>
        <w:t>複</w:t>
      </w:r>
      <w:proofErr w:type="gramEnd"/>
      <w:r w:rsidRPr="00D47C42">
        <w:rPr>
          <w:rFonts w:ascii="標楷體" w:eastAsia="標楷體" w:hAnsi="標楷體" w:hint="eastAsia"/>
          <w:sz w:val="28"/>
        </w:rPr>
        <w:t>審入圍學校6校。</w:t>
      </w:r>
    </w:p>
    <w:p w:rsidR="000C387C" w:rsidRPr="00D47C42" w:rsidRDefault="000C387C" w:rsidP="00D87460">
      <w:pPr>
        <w:pStyle w:val="a3"/>
        <w:numPr>
          <w:ilvl w:val="0"/>
          <w:numId w:val="31"/>
        </w:numPr>
        <w:spacing w:beforeLines="50" w:before="180" w:afterLines="50" w:after="180" w:line="400" w:lineRule="exact"/>
        <w:ind w:leftChars="0" w:left="992" w:hanging="284"/>
        <w:jc w:val="both"/>
        <w:rPr>
          <w:rFonts w:ascii="標楷體" w:eastAsia="標楷體" w:hAnsi="標楷體"/>
          <w:sz w:val="28"/>
        </w:rPr>
      </w:pPr>
      <w:proofErr w:type="gramStart"/>
      <w:r w:rsidRPr="00D47C42">
        <w:rPr>
          <w:rFonts w:ascii="標楷體" w:eastAsia="標楷體" w:hAnsi="標楷體" w:hint="eastAsia"/>
          <w:sz w:val="28"/>
        </w:rPr>
        <w:t>評委決審</w:t>
      </w:r>
      <w:proofErr w:type="gramEnd"/>
      <w:r w:rsidRPr="00D47C42">
        <w:rPr>
          <w:rFonts w:ascii="標楷體" w:eastAsia="標楷體" w:hAnsi="標楷體" w:hint="eastAsia"/>
          <w:sz w:val="28"/>
        </w:rPr>
        <w:t>：依據</w:t>
      </w:r>
      <w:proofErr w:type="gramStart"/>
      <w:r w:rsidRPr="00D47C42">
        <w:rPr>
          <w:rFonts w:ascii="標楷體" w:eastAsia="標楷體" w:hAnsi="標楷體" w:hint="eastAsia"/>
          <w:sz w:val="28"/>
        </w:rPr>
        <w:t>評委現地</w:t>
      </w:r>
      <w:proofErr w:type="gramEnd"/>
      <w:r w:rsidRPr="00D47C42">
        <w:rPr>
          <w:rFonts w:ascii="標楷體" w:eastAsia="標楷體" w:hAnsi="標楷體" w:hint="eastAsia"/>
          <w:sz w:val="28"/>
        </w:rPr>
        <w:t>評分結果選出優選學校</w:t>
      </w:r>
      <w:r w:rsidR="003242F3" w:rsidRPr="00D47C42">
        <w:rPr>
          <w:rFonts w:ascii="標楷體" w:eastAsia="標楷體" w:hAnsi="標楷體" w:hint="eastAsia"/>
          <w:sz w:val="28"/>
        </w:rPr>
        <w:t>3</w:t>
      </w:r>
      <w:r w:rsidRPr="00D47C42">
        <w:rPr>
          <w:rFonts w:ascii="標楷體" w:eastAsia="標楷體" w:hAnsi="標楷體" w:hint="eastAsia"/>
          <w:sz w:val="28"/>
        </w:rPr>
        <w:t>校。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6"/>
        <w:gridCol w:w="1613"/>
        <w:gridCol w:w="1614"/>
        <w:gridCol w:w="1614"/>
        <w:gridCol w:w="1614"/>
        <w:gridCol w:w="1615"/>
      </w:tblGrid>
      <w:tr w:rsidR="00D47C42" w:rsidRPr="00D47C42" w:rsidTr="00AC5534">
        <w:tc>
          <w:tcPr>
            <w:tcW w:w="1666" w:type="dxa"/>
            <w:shd w:val="clear" w:color="auto" w:fill="E7E6E6" w:themeFill="background2"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1613" w:type="dxa"/>
            <w:shd w:val="clear" w:color="auto" w:fill="E7E6E6" w:themeFill="background2"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總數</w:t>
            </w:r>
          </w:p>
        </w:tc>
        <w:tc>
          <w:tcPr>
            <w:tcW w:w="1614" w:type="dxa"/>
            <w:shd w:val="clear" w:color="auto" w:fill="E7E6E6" w:themeFill="background2"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highlight w:val="yellow"/>
              </w:rPr>
              <w:t>初審</w:t>
            </w:r>
          </w:p>
        </w:tc>
        <w:tc>
          <w:tcPr>
            <w:tcW w:w="1614" w:type="dxa"/>
            <w:shd w:val="clear" w:color="auto" w:fill="E7E6E6" w:themeFill="background2"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分組校數</w:t>
            </w:r>
          </w:p>
        </w:tc>
        <w:tc>
          <w:tcPr>
            <w:tcW w:w="1614" w:type="dxa"/>
            <w:shd w:val="clear" w:color="auto" w:fill="E7E6E6" w:themeFill="background2"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評委</w:t>
            </w:r>
            <w:proofErr w:type="gramStart"/>
            <w:r w:rsidRPr="00D47C42">
              <w:rPr>
                <w:rFonts w:ascii="標楷體" w:eastAsia="標楷體" w:hAnsi="標楷體" w:hint="eastAsia"/>
                <w:sz w:val="28"/>
              </w:rPr>
              <w:t>複</w:t>
            </w:r>
            <w:proofErr w:type="gramEnd"/>
            <w:r w:rsidRPr="00D47C42">
              <w:rPr>
                <w:rFonts w:ascii="標楷體" w:eastAsia="標楷體" w:hAnsi="標楷體" w:hint="eastAsia"/>
                <w:sz w:val="28"/>
              </w:rPr>
              <w:t>審</w:t>
            </w:r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47C42">
              <w:rPr>
                <w:rFonts w:ascii="標楷體" w:eastAsia="標楷體" w:hAnsi="標楷體" w:hint="eastAsia"/>
                <w:sz w:val="28"/>
              </w:rPr>
              <w:t>評委決審</w:t>
            </w:r>
            <w:proofErr w:type="gramEnd"/>
          </w:p>
        </w:tc>
      </w:tr>
      <w:tr w:rsidR="00D47C42" w:rsidRPr="00D47C42" w:rsidTr="00AC5534">
        <w:trPr>
          <w:trHeight w:val="135"/>
        </w:trPr>
        <w:tc>
          <w:tcPr>
            <w:tcW w:w="1666" w:type="dxa"/>
            <w:vMerge w:val="restart"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國中小組</w:t>
            </w:r>
          </w:p>
        </w:tc>
        <w:tc>
          <w:tcPr>
            <w:tcW w:w="1613" w:type="dxa"/>
            <w:vMerge w:val="restart"/>
            <w:vAlign w:val="center"/>
          </w:tcPr>
          <w:p w:rsidR="00AC5534" w:rsidRPr="00D47C42" w:rsidRDefault="00BF27FE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232</w:t>
            </w:r>
          </w:p>
        </w:tc>
        <w:tc>
          <w:tcPr>
            <w:tcW w:w="1614" w:type="dxa"/>
            <w:vMerge w:val="restart"/>
            <w:vAlign w:val="center"/>
          </w:tcPr>
          <w:p w:rsidR="002273BA" w:rsidRPr="00D47C42" w:rsidRDefault="00BF27FE" w:rsidP="002273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55</w:t>
            </w:r>
          </w:p>
          <w:p w:rsidR="002273BA" w:rsidRPr="00D47C42" w:rsidRDefault="002273BA" w:rsidP="002273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highlight w:val="yellow"/>
              </w:rPr>
              <w:t>(縣市政府審查)</w:t>
            </w:r>
          </w:p>
        </w:tc>
        <w:tc>
          <w:tcPr>
            <w:tcW w:w="1614" w:type="dxa"/>
            <w:vAlign w:val="center"/>
          </w:tcPr>
          <w:p w:rsidR="00AC5534" w:rsidRPr="00D47C42" w:rsidRDefault="00BF27FE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1614" w:type="dxa"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615" w:type="dxa"/>
            <w:vAlign w:val="center"/>
          </w:tcPr>
          <w:p w:rsidR="00AC5534" w:rsidRPr="00D47C42" w:rsidRDefault="00AF176F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D47C42" w:rsidRPr="00D47C42" w:rsidTr="00AC5534">
        <w:trPr>
          <w:trHeight w:val="135"/>
        </w:trPr>
        <w:tc>
          <w:tcPr>
            <w:tcW w:w="1666" w:type="dxa"/>
            <w:vMerge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3" w:type="dxa"/>
            <w:vMerge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4" w:type="dxa"/>
            <w:vMerge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AC5534" w:rsidRPr="00D47C42" w:rsidRDefault="00BF27FE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1614" w:type="dxa"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615" w:type="dxa"/>
            <w:vAlign w:val="center"/>
          </w:tcPr>
          <w:p w:rsidR="00AC5534" w:rsidRPr="00D47C42" w:rsidRDefault="00AF176F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D47C42" w:rsidRPr="00D47C42" w:rsidTr="00AC5534">
        <w:trPr>
          <w:trHeight w:val="135"/>
        </w:trPr>
        <w:tc>
          <w:tcPr>
            <w:tcW w:w="1666" w:type="dxa"/>
            <w:vMerge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3" w:type="dxa"/>
            <w:vMerge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4" w:type="dxa"/>
            <w:vMerge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1614" w:type="dxa"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615" w:type="dxa"/>
            <w:vAlign w:val="center"/>
          </w:tcPr>
          <w:p w:rsidR="00AC5534" w:rsidRPr="00D47C42" w:rsidRDefault="00AF176F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D47C42" w:rsidRPr="00D47C42" w:rsidTr="00AC5534">
        <w:tc>
          <w:tcPr>
            <w:tcW w:w="1666" w:type="dxa"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47C42">
              <w:rPr>
                <w:rFonts w:ascii="標楷體" w:eastAsia="標楷體" w:hAnsi="標楷體" w:hint="eastAsia"/>
                <w:sz w:val="28"/>
              </w:rPr>
              <w:t>高中職組</w:t>
            </w:r>
            <w:proofErr w:type="gramEnd"/>
          </w:p>
        </w:tc>
        <w:tc>
          <w:tcPr>
            <w:tcW w:w="1613" w:type="dxa"/>
            <w:vAlign w:val="center"/>
          </w:tcPr>
          <w:p w:rsidR="00AC5534" w:rsidRPr="00D47C42" w:rsidRDefault="00BF27FE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67</w:t>
            </w:r>
          </w:p>
        </w:tc>
        <w:tc>
          <w:tcPr>
            <w:tcW w:w="1614" w:type="dxa"/>
            <w:vAlign w:val="center"/>
          </w:tcPr>
          <w:p w:rsidR="00AC5534" w:rsidRPr="00D47C42" w:rsidRDefault="005B66D6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12</w:t>
            </w:r>
          </w:p>
          <w:p w:rsidR="002273BA" w:rsidRPr="00D47C42" w:rsidRDefault="002273BA" w:rsidP="002844F2">
            <w:pPr>
              <w:spacing w:line="400" w:lineRule="exact"/>
              <w:jc w:val="center"/>
              <w:rPr>
                <w:rFonts w:ascii="標楷體" w:eastAsia="標楷體" w:hAnsi="標楷體"/>
                <w:spacing w:val="-30"/>
                <w:sz w:val="28"/>
              </w:rPr>
            </w:pPr>
            <w:r w:rsidRPr="00D47C42">
              <w:rPr>
                <w:rFonts w:ascii="標楷體" w:eastAsia="標楷體" w:hAnsi="標楷體" w:hint="eastAsia"/>
                <w:spacing w:val="-30"/>
                <w:sz w:val="28"/>
                <w:highlight w:val="yellow"/>
              </w:rPr>
              <w:t>(國教署審查)</w:t>
            </w:r>
          </w:p>
        </w:tc>
        <w:tc>
          <w:tcPr>
            <w:tcW w:w="1614" w:type="dxa"/>
            <w:vAlign w:val="center"/>
          </w:tcPr>
          <w:p w:rsidR="00AC5534" w:rsidRPr="00D47C42" w:rsidRDefault="005B66D6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614" w:type="dxa"/>
            <w:vAlign w:val="center"/>
          </w:tcPr>
          <w:p w:rsidR="00AC5534" w:rsidRPr="00D47C42" w:rsidRDefault="00AC5534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615" w:type="dxa"/>
            <w:vAlign w:val="center"/>
          </w:tcPr>
          <w:p w:rsidR="00AC5534" w:rsidRPr="00D47C42" w:rsidRDefault="00E95621" w:rsidP="00284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3</w:t>
            </w:r>
          </w:p>
        </w:tc>
      </w:tr>
      <w:tr w:rsidR="00D47C42" w:rsidRPr="00D47C42" w:rsidTr="007D5DA6">
        <w:tc>
          <w:tcPr>
            <w:tcW w:w="1666" w:type="dxa"/>
            <w:shd w:val="clear" w:color="auto" w:fill="auto"/>
            <w:vAlign w:val="center"/>
          </w:tcPr>
          <w:p w:rsidR="00A928B0" w:rsidRPr="00D47C42" w:rsidRDefault="00A928B0" w:rsidP="002844F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47C42">
              <w:rPr>
                <w:rFonts w:ascii="標楷體" w:eastAsia="標楷體" w:hAnsi="標楷體" w:hint="eastAsia"/>
                <w:b/>
                <w:sz w:val="28"/>
              </w:rPr>
              <w:t>總計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928B0" w:rsidRPr="00D47C42" w:rsidRDefault="00BF27FE" w:rsidP="002844F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47C42">
              <w:rPr>
                <w:rFonts w:ascii="標楷體" w:eastAsia="標楷體" w:hAnsi="標楷體" w:hint="eastAsia"/>
                <w:b/>
                <w:sz w:val="28"/>
              </w:rPr>
              <w:t>299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A928B0" w:rsidRPr="00D47C42" w:rsidRDefault="00BF27FE" w:rsidP="002844F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47C42">
              <w:rPr>
                <w:rFonts w:ascii="標楷體" w:eastAsia="標楷體" w:hAnsi="標楷體" w:hint="eastAsia"/>
                <w:b/>
                <w:sz w:val="28"/>
              </w:rPr>
              <w:t>6</w:t>
            </w:r>
            <w:r w:rsidR="005B66D6" w:rsidRPr="00D47C42">
              <w:rPr>
                <w:rFonts w:ascii="標楷體" w:eastAsia="標楷體" w:hAnsi="標楷體" w:hint="eastAsia"/>
                <w:b/>
                <w:sz w:val="28"/>
              </w:rPr>
              <w:t>7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A928B0" w:rsidRPr="00D47C42" w:rsidRDefault="00666E56" w:rsidP="002844F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47C42">
              <w:rPr>
                <w:rFonts w:ascii="標楷體" w:eastAsia="標楷體" w:hAnsi="標楷體" w:hint="eastAsia"/>
                <w:b/>
                <w:sz w:val="28"/>
              </w:rPr>
              <w:t>6</w:t>
            </w:r>
            <w:r w:rsidR="005B66D6" w:rsidRPr="00D47C42">
              <w:rPr>
                <w:rFonts w:ascii="標楷體" w:eastAsia="標楷體" w:hAnsi="標楷體" w:hint="eastAsia"/>
                <w:b/>
                <w:sz w:val="28"/>
              </w:rPr>
              <w:t>7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A928B0" w:rsidRPr="00D47C42" w:rsidRDefault="00A928B0" w:rsidP="002844F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47C42">
              <w:rPr>
                <w:rFonts w:ascii="標楷體" w:eastAsia="標楷體" w:hAnsi="標楷體" w:hint="eastAsia"/>
                <w:b/>
                <w:sz w:val="28"/>
              </w:rPr>
              <w:t>36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928B0" w:rsidRPr="00D47C42" w:rsidRDefault="00AF176F" w:rsidP="002844F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47C42">
              <w:rPr>
                <w:rFonts w:ascii="標楷體" w:eastAsia="標楷體" w:hAnsi="標楷體" w:hint="eastAsia"/>
                <w:b/>
                <w:sz w:val="28"/>
              </w:rPr>
              <w:t>18</w:t>
            </w:r>
          </w:p>
        </w:tc>
      </w:tr>
    </w:tbl>
    <w:p w:rsidR="009F63C1" w:rsidRDefault="00AC5534" w:rsidP="009F63C1">
      <w:pPr>
        <w:pStyle w:val="a3"/>
        <w:spacing w:afterLines="50" w:after="180" w:line="400" w:lineRule="exact"/>
        <w:ind w:leftChars="0" w:left="1004" w:rightChars="44" w:right="106"/>
        <w:jc w:val="right"/>
        <w:rPr>
          <w:rFonts w:ascii="標楷體" w:eastAsia="標楷體" w:hAnsi="標楷體"/>
        </w:rPr>
      </w:pPr>
      <w:r w:rsidRPr="00AC5534">
        <w:rPr>
          <w:rFonts w:ascii="標楷體" w:eastAsia="標楷體" w:hAnsi="標楷體" w:hint="eastAsia"/>
        </w:rPr>
        <w:t>*單位：校</w:t>
      </w:r>
    </w:p>
    <w:p w:rsidR="00973D1C" w:rsidRPr="00AD7A03" w:rsidRDefault="00973D1C" w:rsidP="000C387C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AD7A03">
        <w:rPr>
          <w:rFonts w:ascii="標楷體" w:eastAsia="標楷體" w:hAnsi="標楷體" w:hint="eastAsia"/>
          <w:sz w:val="28"/>
        </w:rPr>
        <w:lastRenderedPageBreak/>
        <w:t>審查原則</w:t>
      </w:r>
      <w:r w:rsidR="005D0AA1" w:rsidRPr="00AD7A03">
        <w:rPr>
          <w:rFonts w:ascii="標楷體" w:eastAsia="標楷體" w:hAnsi="標楷體" w:hint="eastAsia"/>
          <w:sz w:val="28"/>
        </w:rPr>
        <w:t>：</w:t>
      </w:r>
    </w:p>
    <w:p w:rsidR="00C96067" w:rsidRPr="00372FE7" w:rsidRDefault="00093D84" w:rsidP="000C387C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426" w:hanging="54"/>
        <w:jc w:val="both"/>
        <w:rPr>
          <w:rFonts w:ascii="標楷體" w:eastAsia="標楷體" w:hAnsi="標楷體"/>
          <w:sz w:val="28"/>
        </w:rPr>
      </w:pPr>
      <w:r w:rsidRPr="00372FE7">
        <w:rPr>
          <w:rFonts w:ascii="標楷體" w:eastAsia="標楷體" w:hAnsi="標楷體" w:hint="eastAsia"/>
          <w:sz w:val="28"/>
        </w:rPr>
        <w:t>評選指標：</w:t>
      </w:r>
      <w:r w:rsidR="0074683C" w:rsidRPr="00372FE7">
        <w:rPr>
          <w:rFonts w:ascii="標楷體" w:eastAsia="標楷體" w:hAnsi="標楷體"/>
          <w:sz w:val="28"/>
        </w:rPr>
        <w:t xml:space="preserve"> </w:t>
      </w:r>
    </w:p>
    <w:p w:rsidR="00C30088" w:rsidRDefault="00932C21" w:rsidP="000C387C">
      <w:pPr>
        <w:pStyle w:val="a3"/>
        <w:numPr>
          <w:ilvl w:val="0"/>
          <w:numId w:val="9"/>
        </w:numPr>
        <w:spacing w:beforeLines="50" w:before="180" w:afterLines="50" w:after="180" w:line="400" w:lineRule="exact"/>
        <w:ind w:leftChars="0" w:left="1134" w:hanging="283"/>
        <w:jc w:val="both"/>
        <w:rPr>
          <w:rFonts w:ascii="標楷體" w:eastAsia="標楷體" w:hAnsi="標楷體"/>
          <w:sz w:val="28"/>
        </w:rPr>
      </w:pPr>
      <w:r w:rsidRPr="00C30088">
        <w:rPr>
          <w:rFonts w:ascii="標楷體" w:eastAsia="標楷體" w:hAnsi="標楷體" w:hint="eastAsia"/>
          <w:sz w:val="28"/>
        </w:rPr>
        <w:t>縣市初審</w:t>
      </w:r>
      <w:r w:rsidR="00057602">
        <w:rPr>
          <w:rFonts w:ascii="標楷體" w:eastAsia="標楷體" w:hAnsi="標楷體" w:hint="eastAsia"/>
          <w:sz w:val="28"/>
        </w:rPr>
        <w:t>及</w:t>
      </w:r>
      <w:proofErr w:type="gramStart"/>
      <w:r w:rsidR="00057602">
        <w:rPr>
          <w:rFonts w:ascii="標楷體" w:eastAsia="標楷體" w:hAnsi="標楷體" w:hint="eastAsia"/>
          <w:sz w:val="28"/>
        </w:rPr>
        <w:t>本署評委</w:t>
      </w:r>
      <w:r w:rsidRPr="00C30088">
        <w:rPr>
          <w:rFonts w:ascii="標楷體" w:eastAsia="標楷體" w:hAnsi="標楷體" w:hint="eastAsia"/>
          <w:sz w:val="28"/>
        </w:rPr>
        <w:t>複</w:t>
      </w:r>
      <w:proofErr w:type="gramEnd"/>
      <w:r w:rsidRPr="00C30088">
        <w:rPr>
          <w:rFonts w:ascii="標楷體" w:eastAsia="標楷體" w:hAnsi="標楷體" w:hint="eastAsia"/>
          <w:sz w:val="28"/>
        </w:rPr>
        <w:t>審</w:t>
      </w:r>
      <w:r w:rsidR="009304AA">
        <w:rPr>
          <w:rFonts w:ascii="標楷體" w:eastAsia="標楷體" w:hAnsi="標楷體" w:hint="eastAsia"/>
          <w:sz w:val="28"/>
        </w:rPr>
        <w:t>、決審</w:t>
      </w:r>
      <w:r w:rsidRPr="00C30088">
        <w:rPr>
          <w:rFonts w:ascii="標楷體" w:eastAsia="標楷體" w:hAnsi="標楷體" w:hint="eastAsia"/>
          <w:sz w:val="28"/>
        </w:rPr>
        <w:t>皆依據此評選指標進行</w:t>
      </w:r>
      <w:r w:rsidR="00057602">
        <w:rPr>
          <w:rFonts w:ascii="標楷體" w:eastAsia="標楷體" w:hAnsi="標楷體" w:hint="eastAsia"/>
          <w:sz w:val="28"/>
        </w:rPr>
        <w:t>排序及</w:t>
      </w:r>
      <w:r w:rsidRPr="00C30088">
        <w:rPr>
          <w:rFonts w:ascii="標楷體" w:eastAsia="標楷體" w:hAnsi="標楷體" w:hint="eastAsia"/>
          <w:sz w:val="28"/>
        </w:rPr>
        <w:t>評分。</w:t>
      </w:r>
    </w:p>
    <w:p w:rsidR="005C168E" w:rsidRPr="003242F3" w:rsidRDefault="008E549C" w:rsidP="000C387C">
      <w:pPr>
        <w:pStyle w:val="a3"/>
        <w:numPr>
          <w:ilvl w:val="0"/>
          <w:numId w:val="9"/>
        </w:numPr>
        <w:spacing w:beforeLines="50" w:before="180" w:afterLines="50" w:after="180" w:line="400" w:lineRule="exact"/>
        <w:ind w:leftChars="0" w:left="1134" w:hanging="283"/>
        <w:jc w:val="both"/>
        <w:rPr>
          <w:rFonts w:ascii="標楷體" w:eastAsia="標楷體" w:hAnsi="標楷體"/>
          <w:sz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採用分析式評分方式，依</w:t>
      </w:r>
      <w:r w:rsidR="00932C21" w:rsidRPr="00C30088">
        <w:rPr>
          <w:rFonts w:ascii="Arial" w:eastAsia="標楷體" w:hAnsi="Arial" w:cs="Arial" w:hint="eastAsia"/>
          <w:color w:val="000000"/>
          <w:sz w:val="28"/>
          <w:szCs w:val="28"/>
        </w:rPr>
        <w:t>訂定各項評分項目與</w:t>
      </w:r>
      <w:r w:rsidR="0056500A" w:rsidRPr="00C30088">
        <w:rPr>
          <w:rFonts w:ascii="Arial" w:eastAsia="標楷體" w:hAnsi="Arial" w:cs="Arial" w:hint="eastAsia"/>
          <w:color w:val="000000"/>
          <w:sz w:val="28"/>
          <w:szCs w:val="28"/>
        </w:rPr>
        <w:t>比重，評分者對受評者的各個項目個別評分，再依項目</w:t>
      </w:r>
      <w:proofErr w:type="gramStart"/>
      <w:r w:rsidR="0056500A" w:rsidRPr="00C30088">
        <w:rPr>
          <w:rFonts w:ascii="Arial" w:eastAsia="標楷體" w:hAnsi="Arial" w:cs="Arial" w:hint="eastAsia"/>
          <w:color w:val="000000"/>
          <w:sz w:val="28"/>
          <w:szCs w:val="28"/>
        </w:rPr>
        <w:t>比率總加得出</w:t>
      </w:r>
      <w:proofErr w:type="gramEnd"/>
      <w:r w:rsidR="0056500A" w:rsidRPr="00C30088">
        <w:rPr>
          <w:rFonts w:ascii="Arial" w:eastAsia="標楷體" w:hAnsi="Arial" w:cs="Arial" w:hint="eastAsia"/>
          <w:color w:val="000000"/>
          <w:sz w:val="28"/>
          <w:szCs w:val="28"/>
        </w:rPr>
        <w:t>分數，分配如下</w:t>
      </w:r>
      <w:r w:rsidR="00932C21" w:rsidRPr="00C30088">
        <w:rPr>
          <w:rFonts w:ascii="Arial" w:eastAsia="標楷體" w:hAnsi="Arial" w:cs="Arial" w:hint="eastAsia"/>
          <w:color w:val="000000"/>
          <w:sz w:val="28"/>
          <w:szCs w:val="28"/>
        </w:rPr>
        <w:t>。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13"/>
        <w:gridCol w:w="849"/>
        <w:gridCol w:w="2553"/>
        <w:gridCol w:w="4921"/>
      </w:tblGrid>
      <w:tr w:rsidR="00BE6AF3" w:rsidRPr="00A15D4D" w:rsidTr="00BE6AF3">
        <w:trPr>
          <w:trHeight w:val="359"/>
          <w:tblHeader/>
        </w:trPr>
        <w:tc>
          <w:tcPr>
            <w:tcW w:w="726" w:type="pct"/>
            <w:shd w:val="clear" w:color="auto" w:fill="EDEDED" w:themeFill="accent3" w:themeFillTint="33"/>
            <w:vAlign w:val="center"/>
          </w:tcPr>
          <w:p w:rsidR="003242F3" w:rsidRPr="00A15D4D" w:rsidRDefault="003242F3" w:rsidP="00BD4B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指標</w:t>
            </w:r>
          </w:p>
        </w:tc>
        <w:tc>
          <w:tcPr>
            <w:tcW w:w="436" w:type="pct"/>
            <w:shd w:val="clear" w:color="auto" w:fill="EDEDED" w:themeFill="accent3" w:themeFillTint="33"/>
            <w:vAlign w:val="center"/>
          </w:tcPr>
          <w:p w:rsidR="003242F3" w:rsidRPr="00A15D4D" w:rsidRDefault="003242F3" w:rsidP="00BD4B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比率</w:t>
            </w:r>
          </w:p>
        </w:tc>
        <w:tc>
          <w:tcPr>
            <w:tcW w:w="1311" w:type="pct"/>
            <w:shd w:val="clear" w:color="auto" w:fill="EDEDED" w:themeFill="accent3" w:themeFillTint="33"/>
            <w:vAlign w:val="center"/>
          </w:tcPr>
          <w:p w:rsidR="003242F3" w:rsidRPr="00A15D4D" w:rsidRDefault="003242F3" w:rsidP="00BD4B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2527" w:type="pct"/>
            <w:shd w:val="clear" w:color="auto" w:fill="EDEDED" w:themeFill="accent3" w:themeFillTint="33"/>
            <w:vAlign w:val="center"/>
          </w:tcPr>
          <w:p w:rsidR="003242F3" w:rsidRPr="00A15D4D" w:rsidRDefault="003242F3" w:rsidP="00BD4B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0354AC" w:rsidRPr="00A15D4D" w:rsidTr="00BD4B85">
        <w:trPr>
          <w:trHeight w:val="728"/>
        </w:trPr>
        <w:tc>
          <w:tcPr>
            <w:tcW w:w="726" w:type="pct"/>
            <w:vMerge w:val="restart"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空間規劃</w:t>
            </w:r>
          </w:p>
        </w:tc>
        <w:tc>
          <w:tcPr>
            <w:tcW w:w="436" w:type="pct"/>
            <w:vMerge w:val="restart"/>
            <w:vAlign w:val="center"/>
          </w:tcPr>
          <w:p w:rsidR="000354AC" w:rsidRPr="00A15D4D" w:rsidRDefault="000354AC" w:rsidP="000354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30</w:t>
            </w:r>
            <w:r w:rsidRPr="00A15D4D">
              <w:rPr>
                <w:rFonts w:ascii="標楷體" w:eastAsia="標楷體" w:hAnsi="標楷體"/>
                <w:sz w:val="28"/>
              </w:rPr>
              <w:t>%</w:t>
            </w:r>
          </w:p>
        </w:tc>
        <w:tc>
          <w:tcPr>
            <w:tcW w:w="1311" w:type="pct"/>
            <w:vAlign w:val="center"/>
          </w:tcPr>
          <w:p w:rsidR="000354AC" w:rsidRPr="00A15D4D" w:rsidRDefault="000354AC" w:rsidP="000354AC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區域規劃合理性</w:t>
            </w:r>
          </w:p>
        </w:tc>
        <w:tc>
          <w:tcPr>
            <w:tcW w:w="2527" w:type="pct"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如入口意象設計</w:t>
            </w:r>
            <w:r>
              <w:rPr>
                <w:rFonts w:ascii="標楷體" w:eastAsia="標楷體" w:hAnsi="標楷體" w:hint="eastAsia"/>
                <w:sz w:val="28"/>
              </w:rPr>
              <w:t>及各服務區域</w:t>
            </w:r>
            <w:r w:rsidRPr="00A15D4D">
              <w:rPr>
                <w:rFonts w:ascii="標楷體" w:eastAsia="標楷體" w:hAnsi="標楷體" w:hint="eastAsia"/>
                <w:sz w:val="28"/>
              </w:rPr>
              <w:t>等。</w:t>
            </w:r>
          </w:p>
        </w:tc>
      </w:tr>
      <w:tr w:rsidR="000354AC" w:rsidRPr="00A15D4D" w:rsidTr="00BE6AF3">
        <w:trPr>
          <w:trHeight w:val="737"/>
        </w:trPr>
        <w:tc>
          <w:tcPr>
            <w:tcW w:w="72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vAlign w:val="center"/>
          </w:tcPr>
          <w:p w:rsidR="000354AC" w:rsidRPr="00A15D4D" w:rsidRDefault="000354AC" w:rsidP="000354AC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設備設置合理性及彈性</w:t>
            </w:r>
          </w:p>
        </w:tc>
        <w:tc>
          <w:tcPr>
            <w:tcW w:w="2527" w:type="pct"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如書架、桌椅等。</w:t>
            </w:r>
          </w:p>
        </w:tc>
      </w:tr>
      <w:tr w:rsidR="000354AC" w:rsidRPr="00A15D4D" w:rsidTr="00BD4B85">
        <w:trPr>
          <w:trHeight w:val="694"/>
        </w:trPr>
        <w:tc>
          <w:tcPr>
            <w:tcW w:w="72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vAlign w:val="center"/>
          </w:tcPr>
          <w:p w:rsidR="000354AC" w:rsidRPr="00A15D4D" w:rsidRDefault="000354AC" w:rsidP="000354AC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採光及通風</w:t>
            </w:r>
          </w:p>
        </w:tc>
        <w:tc>
          <w:tcPr>
            <w:tcW w:w="2527" w:type="pct"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燈具配置</w:t>
            </w:r>
            <w:r>
              <w:rPr>
                <w:rFonts w:ascii="標楷體" w:eastAsia="標楷體" w:hAnsi="標楷體" w:hint="eastAsia"/>
                <w:sz w:val="28"/>
              </w:rPr>
              <w:t>及</w:t>
            </w:r>
            <w:r w:rsidRPr="00A15D4D">
              <w:rPr>
                <w:rFonts w:ascii="標楷體" w:eastAsia="標楷體" w:hAnsi="標楷體" w:hint="eastAsia"/>
                <w:sz w:val="28"/>
              </w:rPr>
              <w:t>自然採光</w:t>
            </w:r>
            <w:r>
              <w:rPr>
                <w:rFonts w:ascii="標楷體" w:eastAsia="標楷體" w:hAnsi="標楷體" w:hint="eastAsia"/>
                <w:sz w:val="28"/>
              </w:rPr>
              <w:t>等</w:t>
            </w:r>
            <w:r w:rsidRPr="00A15D4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54AC" w:rsidRPr="00A15D4D" w:rsidTr="00BD4B85">
        <w:trPr>
          <w:trHeight w:val="677"/>
        </w:trPr>
        <w:tc>
          <w:tcPr>
            <w:tcW w:w="72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vAlign w:val="center"/>
          </w:tcPr>
          <w:p w:rsidR="000354AC" w:rsidRPr="00A15D4D" w:rsidRDefault="000354AC" w:rsidP="000354AC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參與式設計</w:t>
            </w:r>
          </w:p>
        </w:tc>
        <w:tc>
          <w:tcPr>
            <w:tcW w:w="2527" w:type="pct"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校內與社區共同</w:t>
            </w:r>
            <w:r>
              <w:rPr>
                <w:rFonts w:ascii="標楷體" w:eastAsia="標楷體" w:hAnsi="標楷體" w:hint="eastAsia"/>
                <w:sz w:val="28"/>
              </w:rPr>
              <w:t>參與</w:t>
            </w:r>
            <w:r w:rsidRPr="00A15D4D">
              <w:rPr>
                <w:rFonts w:ascii="標楷體" w:eastAsia="標楷體" w:hAnsi="標楷體" w:hint="eastAsia"/>
                <w:sz w:val="28"/>
              </w:rPr>
              <w:t>設計情形。</w:t>
            </w:r>
          </w:p>
        </w:tc>
      </w:tr>
      <w:tr w:rsidR="000354AC" w:rsidRPr="00A15D4D" w:rsidTr="00BE6AF3">
        <w:trPr>
          <w:trHeight w:val="737"/>
        </w:trPr>
        <w:tc>
          <w:tcPr>
            <w:tcW w:w="72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vAlign w:val="center"/>
          </w:tcPr>
          <w:p w:rsidR="000354AC" w:rsidRPr="00A15D4D" w:rsidRDefault="000354AC" w:rsidP="000354AC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動線配置</w:t>
            </w:r>
          </w:p>
        </w:tc>
        <w:tc>
          <w:tcPr>
            <w:tcW w:w="2527" w:type="pct"/>
            <w:vAlign w:val="center"/>
          </w:tcPr>
          <w:p w:rsidR="000354AC" w:rsidRPr="00782077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共讀站</w:t>
            </w:r>
            <w:proofErr w:type="gramEnd"/>
            <w:r w:rsidRPr="00782077">
              <w:rPr>
                <w:rFonts w:ascii="標楷體" w:eastAsia="標楷體" w:hAnsi="標楷體" w:hint="eastAsia"/>
                <w:sz w:val="28"/>
              </w:rPr>
              <w:t>內外之動線及無障礙</w:t>
            </w:r>
            <w:r>
              <w:rPr>
                <w:rFonts w:ascii="標楷體" w:eastAsia="標楷體" w:hAnsi="標楷體" w:hint="eastAsia"/>
                <w:sz w:val="28"/>
              </w:rPr>
              <w:t>設施</w:t>
            </w:r>
            <w:r w:rsidRPr="00782077">
              <w:rPr>
                <w:rFonts w:ascii="標楷體" w:eastAsia="標楷體" w:hAnsi="標楷體" w:hint="eastAsia"/>
                <w:sz w:val="28"/>
              </w:rPr>
              <w:t>動線等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54AC" w:rsidRPr="00A15D4D" w:rsidTr="00BD4B85">
        <w:trPr>
          <w:trHeight w:val="626"/>
        </w:trPr>
        <w:tc>
          <w:tcPr>
            <w:tcW w:w="726" w:type="pct"/>
            <w:vMerge w:val="restart"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美感營造</w:t>
            </w:r>
          </w:p>
        </w:tc>
        <w:tc>
          <w:tcPr>
            <w:tcW w:w="436" w:type="pct"/>
            <w:vMerge w:val="restart"/>
            <w:vAlign w:val="center"/>
          </w:tcPr>
          <w:p w:rsidR="000354AC" w:rsidRPr="00A15D4D" w:rsidRDefault="000354AC" w:rsidP="000354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20</w:t>
            </w:r>
            <w:r w:rsidRPr="00A15D4D">
              <w:rPr>
                <w:rFonts w:ascii="標楷體" w:eastAsia="標楷體" w:hAnsi="標楷體"/>
                <w:sz w:val="28"/>
              </w:rPr>
              <w:t>%</w:t>
            </w:r>
          </w:p>
        </w:tc>
        <w:tc>
          <w:tcPr>
            <w:tcW w:w="1311" w:type="pct"/>
            <w:vAlign w:val="center"/>
          </w:tcPr>
          <w:p w:rsidR="000354AC" w:rsidRPr="00A15D4D" w:rsidRDefault="000354AC" w:rsidP="000354AC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創意與想像力</w:t>
            </w:r>
          </w:p>
        </w:tc>
        <w:tc>
          <w:tcPr>
            <w:tcW w:w="2527" w:type="pct"/>
            <w:vMerge w:val="restart"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共讀站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空間配置之</w:t>
            </w:r>
            <w:r w:rsidRPr="00C56AE3">
              <w:rPr>
                <w:rFonts w:ascii="標楷體" w:eastAsia="標楷體" w:hAnsi="標楷體" w:hint="eastAsia"/>
                <w:sz w:val="28"/>
              </w:rPr>
              <w:t>比例、燈光、色彩、材料、韻律等</w:t>
            </w:r>
            <w:r>
              <w:rPr>
                <w:rFonts w:ascii="標楷體" w:eastAsia="標楷體" w:hAnsi="標楷體" w:hint="eastAsia"/>
                <w:sz w:val="28"/>
              </w:rPr>
              <w:t>是否符合</w:t>
            </w:r>
            <w:r w:rsidRPr="00C56AE3">
              <w:rPr>
                <w:rFonts w:ascii="標楷體" w:eastAsia="標楷體" w:hAnsi="標楷體" w:hint="eastAsia"/>
                <w:sz w:val="28"/>
              </w:rPr>
              <w:t>美的原則。</w:t>
            </w:r>
          </w:p>
        </w:tc>
      </w:tr>
      <w:tr w:rsidR="000354AC" w:rsidRPr="00A15D4D" w:rsidTr="00BD4B85">
        <w:trPr>
          <w:trHeight w:val="692"/>
        </w:trPr>
        <w:tc>
          <w:tcPr>
            <w:tcW w:w="72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vAlign w:val="center"/>
          </w:tcPr>
          <w:p w:rsidR="000354AC" w:rsidRPr="00A15D4D" w:rsidRDefault="000354AC" w:rsidP="000354AC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閱讀氛圍營造</w:t>
            </w:r>
          </w:p>
        </w:tc>
        <w:tc>
          <w:tcPr>
            <w:tcW w:w="2527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354AC" w:rsidRPr="00A15D4D" w:rsidTr="00BE6AF3">
        <w:trPr>
          <w:trHeight w:val="737"/>
        </w:trPr>
        <w:tc>
          <w:tcPr>
            <w:tcW w:w="72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vAlign w:val="center"/>
          </w:tcPr>
          <w:p w:rsidR="000354AC" w:rsidRPr="00A15D4D" w:rsidRDefault="000354AC" w:rsidP="000354AC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綠色</w:t>
            </w:r>
            <w:r w:rsidRPr="00A15D4D">
              <w:rPr>
                <w:rFonts w:ascii="標楷體" w:eastAsia="標楷體" w:hAnsi="標楷體" w:hint="eastAsia"/>
                <w:sz w:val="28"/>
              </w:rPr>
              <w:t>材料與顏色選擇</w:t>
            </w:r>
          </w:p>
        </w:tc>
        <w:tc>
          <w:tcPr>
            <w:tcW w:w="2527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354AC" w:rsidRPr="00A15D4D" w:rsidTr="00BD4B85">
        <w:trPr>
          <w:trHeight w:val="588"/>
        </w:trPr>
        <w:tc>
          <w:tcPr>
            <w:tcW w:w="72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vAlign w:val="center"/>
          </w:tcPr>
          <w:p w:rsidR="000354AC" w:rsidRPr="00A15D4D" w:rsidRDefault="000354AC" w:rsidP="000354AC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標示系統設計</w:t>
            </w:r>
          </w:p>
        </w:tc>
        <w:tc>
          <w:tcPr>
            <w:tcW w:w="2527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354AC" w:rsidRPr="00A15D4D" w:rsidTr="00BE6AF3">
        <w:trPr>
          <w:trHeight w:val="918"/>
        </w:trPr>
        <w:tc>
          <w:tcPr>
            <w:tcW w:w="726" w:type="pct"/>
            <w:vMerge w:val="restart"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共</w:t>
            </w:r>
            <w:r w:rsidRPr="00A15D4D">
              <w:rPr>
                <w:rFonts w:ascii="標楷體" w:eastAsia="標楷體" w:hAnsi="標楷體" w:hint="eastAsia"/>
                <w:sz w:val="28"/>
              </w:rPr>
              <w:t>讀推廣</w:t>
            </w:r>
            <w:proofErr w:type="gramEnd"/>
          </w:p>
        </w:tc>
        <w:tc>
          <w:tcPr>
            <w:tcW w:w="436" w:type="pct"/>
            <w:vMerge w:val="restart"/>
            <w:vAlign w:val="center"/>
          </w:tcPr>
          <w:p w:rsidR="000354AC" w:rsidRPr="00A15D4D" w:rsidRDefault="000354AC" w:rsidP="000354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A15D4D">
              <w:rPr>
                <w:rFonts w:ascii="標楷體" w:eastAsia="標楷體" w:hAnsi="標楷體" w:hint="eastAsia"/>
                <w:sz w:val="28"/>
              </w:rPr>
              <w:t>0</w:t>
            </w:r>
            <w:r w:rsidRPr="00A15D4D">
              <w:rPr>
                <w:rFonts w:ascii="標楷體" w:eastAsia="標楷體" w:hAnsi="標楷體"/>
                <w:sz w:val="28"/>
              </w:rPr>
              <w:t>%</w:t>
            </w:r>
          </w:p>
        </w:tc>
        <w:tc>
          <w:tcPr>
            <w:tcW w:w="1311" w:type="pct"/>
            <w:vAlign w:val="center"/>
          </w:tcPr>
          <w:p w:rsidR="000354AC" w:rsidRPr="00A15D4D" w:rsidRDefault="000354AC" w:rsidP="00D5604A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325" w:hanging="284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A15D4D">
              <w:rPr>
                <w:rFonts w:ascii="標楷體" w:eastAsia="標楷體" w:hAnsi="標楷體" w:hint="eastAsia"/>
                <w:sz w:val="28"/>
              </w:rPr>
              <w:t>共讀</w:t>
            </w:r>
            <w:r>
              <w:rPr>
                <w:rFonts w:ascii="標楷體" w:eastAsia="標楷體" w:hAnsi="標楷體" w:hint="eastAsia"/>
                <w:sz w:val="28"/>
              </w:rPr>
              <w:t>教學</w:t>
            </w:r>
            <w:proofErr w:type="gramEnd"/>
            <w:r w:rsidRPr="00A15D4D">
              <w:rPr>
                <w:rFonts w:ascii="標楷體" w:eastAsia="標楷體" w:hAnsi="標楷體" w:hint="eastAsia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</w:rPr>
              <w:t>的規劃與</w:t>
            </w:r>
            <w:r w:rsidRPr="00A15D4D">
              <w:rPr>
                <w:rFonts w:ascii="標楷體" w:eastAsia="標楷體" w:hAnsi="標楷體" w:hint="eastAsia"/>
                <w:sz w:val="28"/>
              </w:rPr>
              <w:t>辦理</w:t>
            </w:r>
          </w:p>
        </w:tc>
        <w:tc>
          <w:tcPr>
            <w:tcW w:w="2527" w:type="pct"/>
            <w:vAlign w:val="center"/>
          </w:tcPr>
          <w:p w:rsidR="000354AC" w:rsidRPr="00AE2EED" w:rsidRDefault="000354AC" w:rsidP="000354AC">
            <w:pPr>
              <w:pStyle w:val="a3"/>
              <w:numPr>
                <w:ilvl w:val="0"/>
                <w:numId w:val="3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AE2EED">
              <w:rPr>
                <w:rFonts w:ascii="標楷體" w:eastAsia="標楷體" w:hAnsi="標楷體" w:hint="eastAsia"/>
                <w:sz w:val="28"/>
              </w:rPr>
              <w:t>結合社區</w:t>
            </w:r>
            <w:r>
              <w:rPr>
                <w:rFonts w:ascii="標楷體" w:eastAsia="標楷體" w:hAnsi="標楷體" w:hint="eastAsia"/>
                <w:sz w:val="28"/>
              </w:rPr>
              <w:t>辦理</w:t>
            </w:r>
            <w:r w:rsidRPr="00AE2EED">
              <w:rPr>
                <w:rFonts w:ascii="標楷體" w:eastAsia="標楷體" w:hAnsi="標楷體" w:hint="eastAsia"/>
                <w:sz w:val="28"/>
              </w:rPr>
              <w:t>各項多世代閱讀推廣活動之規劃。</w:t>
            </w:r>
          </w:p>
          <w:p w:rsidR="000354AC" w:rsidRPr="000354AC" w:rsidRDefault="000354AC" w:rsidP="000354AC">
            <w:pPr>
              <w:pStyle w:val="a3"/>
              <w:numPr>
                <w:ilvl w:val="0"/>
                <w:numId w:val="3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</w:t>
            </w:r>
            <w:r w:rsidRPr="00AE2EED">
              <w:rPr>
                <w:rFonts w:ascii="標楷體" w:eastAsia="標楷體" w:hAnsi="標楷體" w:hint="eastAsia"/>
                <w:sz w:val="28"/>
              </w:rPr>
              <w:t>辦理及推廣情形(網路、新聞稿、文宣等)</w:t>
            </w:r>
            <w:r w:rsidR="00C742D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54AC" w:rsidRPr="00A15D4D" w:rsidTr="00BD4B85">
        <w:trPr>
          <w:trHeight w:val="650"/>
        </w:trPr>
        <w:tc>
          <w:tcPr>
            <w:tcW w:w="72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vAlign w:val="center"/>
          </w:tcPr>
          <w:p w:rsidR="000354AC" w:rsidRPr="00A15D4D" w:rsidRDefault="000354AC" w:rsidP="000354AC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325" w:hanging="325"/>
              <w:jc w:val="both"/>
              <w:rPr>
                <w:rFonts w:ascii="標楷體" w:eastAsia="標楷體" w:hAnsi="標楷體"/>
                <w:sz w:val="28"/>
              </w:rPr>
            </w:pPr>
            <w:r w:rsidRPr="00A15D4D">
              <w:rPr>
                <w:rFonts w:ascii="標楷體" w:eastAsia="標楷體" w:hAnsi="標楷體" w:hint="eastAsia"/>
                <w:sz w:val="28"/>
              </w:rPr>
              <w:t>校內閱讀推動</w:t>
            </w:r>
          </w:p>
        </w:tc>
        <w:tc>
          <w:tcPr>
            <w:tcW w:w="2527" w:type="pct"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共讀站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與</w:t>
            </w:r>
            <w:r w:rsidRPr="00A15D4D">
              <w:rPr>
                <w:rFonts w:ascii="標楷體" w:eastAsia="標楷體" w:hAnsi="標楷體" w:hint="eastAsia"/>
                <w:sz w:val="28"/>
              </w:rPr>
              <w:t>校內閱讀</w:t>
            </w:r>
            <w:r>
              <w:rPr>
                <w:rFonts w:ascii="標楷體" w:eastAsia="標楷體" w:hAnsi="標楷體" w:hint="eastAsia"/>
                <w:sz w:val="28"/>
              </w:rPr>
              <w:t>活動連結之</w:t>
            </w:r>
            <w:r w:rsidRPr="00A15D4D">
              <w:rPr>
                <w:rFonts w:ascii="標楷體" w:eastAsia="標楷體" w:hAnsi="標楷體" w:hint="eastAsia"/>
                <w:sz w:val="28"/>
              </w:rPr>
              <w:t>情形。</w:t>
            </w:r>
          </w:p>
        </w:tc>
      </w:tr>
      <w:tr w:rsidR="000354AC" w:rsidRPr="00A15D4D" w:rsidTr="00BE6AF3">
        <w:trPr>
          <w:trHeight w:val="968"/>
        </w:trPr>
        <w:tc>
          <w:tcPr>
            <w:tcW w:w="726" w:type="pct"/>
            <w:vMerge w:val="restart"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永續</w:t>
            </w:r>
            <w:r w:rsidRPr="00A15D4D">
              <w:rPr>
                <w:rFonts w:ascii="標楷體" w:eastAsia="標楷體" w:hAnsi="標楷體" w:hint="eastAsia"/>
                <w:sz w:val="28"/>
              </w:rPr>
              <w:t>經營</w:t>
            </w:r>
          </w:p>
        </w:tc>
        <w:tc>
          <w:tcPr>
            <w:tcW w:w="436" w:type="pct"/>
            <w:vMerge w:val="restart"/>
            <w:vAlign w:val="center"/>
          </w:tcPr>
          <w:p w:rsidR="000354AC" w:rsidRPr="00A15D4D" w:rsidRDefault="000354AC" w:rsidP="000354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A15D4D">
              <w:rPr>
                <w:rFonts w:ascii="標楷體" w:eastAsia="標楷體" w:hAnsi="標楷體" w:hint="eastAsia"/>
                <w:sz w:val="28"/>
              </w:rPr>
              <w:t>0%</w:t>
            </w:r>
          </w:p>
        </w:tc>
        <w:tc>
          <w:tcPr>
            <w:tcW w:w="1311" w:type="pct"/>
            <w:vAlign w:val="center"/>
          </w:tcPr>
          <w:p w:rsidR="000354AC" w:rsidRPr="00A15D4D" w:rsidRDefault="000354AC" w:rsidP="000354AC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325" w:hanging="325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推廣共讀之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創新與啟發</w:t>
            </w:r>
          </w:p>
        </w:tc>
        <w:tc>
          <w:tcPr>
            <w:tcW w:w="2527" w:type="pct"/>
            <w:vAlign w:val="center"/>
          </w:tcPr>
          <w:p w:rsidR="000354AC" w:rsidRPr="00607EB4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607EB4">
              <w:rPr>
                <w:rFonts w:ascii="標楷體" w:eastAsia="標楷體" w:hAnsi="標楷體" w:hint="eastAsia"/>
                <w:sz w:val="28"/>
              </w:rPr>
              <w:t>規劃透</w:t>
            </w:r>
            <w:proofErr w:type="gramEnd"/>
            <w:r w:rsidRPr="00607EB4">
              <w:rPr>
                <w:rFonts w:ascii="標楷體" w:eastAsia="標楷體" w:hAnsi="標楷體" w:hint="eastAsia"/>
                <w:sz w:val="28"/>
              </w:rPr>
              <w:t>由連結學校及社區特色，啟發</w:t>
            </w:r>
            <w:proofErr w:type="gramStart"/>
            <w:r w:rsidRPr="00607EB4">
              <w:rPr>
                <w:rFonts w:ascii="標楷體" w:eastAsia="標楷體" w:hAnsi="標楷體" w:hint="eastAsia"/>
                <w:sz w:val="28"/>
              </w:rPr>
              <w:t>社區共讀理</w:t>
            </w:r>
            <w:proofErr w:type="gramEnd"/>
            <w:r w:rsidRPr="00607EB4">
              <w:rPr>
                <w:rFonts w:ascii="標楷體" w:eastAsia="標楷體" w:hAnsi="標楷體" w:hint="eastAsia"/>
                <w:sz w:val="28"/>
              </w:rPr>
              <w:t>念及</w:t>
            </w:r>
            <w:r>
              <w:rPr>
                <w:rFonts w:ascii="標楷體" w:eastAsia="標楷體" w:hAnsi="標楷體" w:hint="eastAsia"/>
                <w:sz w:val="28"/>
              </w:rPr>
              <w:t>凝</w:t>
            </w:r>
            <w:r w:rsidRPr="00607EB4">
              <w:rPr>
                <w:rFonts w:ascii="標楷體" w:eastAsia="標楷體" w:hAnsi="標楷體" w:hint="eastAsia"/>
                <w:sz w:val="28"/>
              </w:rPr>
              <w:t>聚</w:t>
            </w:r>
            <w:r>
              <w:rPr>
                <w:rFonts w:ascii="標楷體" w:eastAsia="標楷體" w:hAnsi="標楷體" w:hint="eastAsia"/>
                <w:sz w:val="28"/>
              </w:rPr>
              <w:t>社</w:t>
            </w:r>
            <w:r w:rsidRPr="00607EB4">
              <w:rPr>
                <w:rFonts w:ascii="標楷體" w:eastAsia="標楷體" w:hAnsi="標楷體" w:hint="eastAsia"/>
                <w:sz w:val="28"/>
              </w:rPr>
              <w:t>區之策略。</w:t>
            </w:r>
          </w:p>
        </w:tc>
      </w:tr>
      <w:tr w:rsidR="000354AC" w:rsidRPr="00A15D4D" w:rsidTr="00BD4B85">
        <w:trPr>
          <w:trHeight w:val="924"/>
        </w:trPr>
        <w:tc>
          <w:tcPr>
            <w:tcW w:w="72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vMerge/>
            <w:vAlign w:val="center"/>
          </w:tcPr>
          <w:p w:rsidR="000354AC" w:rsidRPr="00A15D4D" w:rsidRDefault="000354AC" w:rsidP="000354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vAlign w:val="center"/>
          </w:tcPr>
          <w:p w:rsidR="000354AC" w:rsidRPr="00782077" w:rsidRDefault="000354AC" w:rsidP="000354AC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325" w:hanging="32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社區人力參與</w:t>
            </w:r>
          </w:p>
        </w:tc>
        <w:tc>
          <w:tcPr>
            <w:tcW w:w="2527" w:type="pct"/>
            <w:vAlign w:val="center"/>
          </w:tcPr>
          <w:p w:rsidR="000354AC" w:rsidRPr="00AE2EED" w:rsidRDefault="000354AC" w:rsidP="000354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607EB4">
              <w:rPr>
                <w:rFonts w:ascii="標楷體" w:eastAsia="標楷體" w:hAnsi="標楷體" w:hint="eastAsia"/>
                <w:sz w:val="28"/>
              </w:rPr>
              <w:t>共讀站</w:t>
            </w:r>
            <w:proofErr w:type="gramEnd"/>
            <w:r w:rsidRPr="00607EB4">
              <w:rPr>
                <w:rFonts w:ascii="標楷體" w:eastAsia="標楷體" w:hAnsi="標楷體" w:hint="eastAsia"/>
                <w:sz w:val="28"/>
              </w:rPr>
              <w:t>開放時間規劃</w:t>
            </w:r>
            <w:r w:rsidRPr="00AE2EED">
              <w:rPr>
                <w:rFonts w:ascii="標楷體" w:eastAsia="標楷體" w:hAnsi="標楷體" w:hint="eastAsia"/>
                <w:sz w:val="28"/>
              </w:rPr>
              <w:t>結合社區資源及人力</w:t>
            </w:r>
            <w:r>
              <w:rPr>
                <w:rFonts w:ascii="標楷體" w:eastAsia="標楷體" w:hAnsi="標楷體" w:hint="eastAsia"/>
                <w:sz w:val="28"/>
              </w:rPr>
              <w:t>，提高社區參與</w:t>
            </w:r>
            <w:r w:rsidRPr="00AE2EE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973D1C" w:rsidRPr="00AD7A03" w:rsidRDefault="00D66EDC" w:rsidP="000C387C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993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初審</w:t>
      </w:r>
      <w:r w:rsidR="00520292">
        <w:rPr>
          <w:rFonts w:ascii="標楷體" w:eastAsia="標楷體" w:hAnsi="標楷體" w:hint="eastAsia"/>
          <w:sz w:val="28"/>
        </w:rPr>
        <w:t>提報</w:t>
      </w:r>
      <w:r w:rsidR="00973D1C" w:rsidRPr="00AD7A03">
        <w:rPr>
          <w:rFonts w:ascii="標楷體" w:eastAsia="標楷體" w:hAnsi="標楷體" w:hint="eastAsia"/>
          <w:sz w:val="28"/>
        </w:rPr>
        <w:t>：</w:t>
      </w:r>
    </w:p>
    <w:p w:rsidR="00C30088" w:rsidRDefault="00973D1C" w:rsidP="000C387C">
      <w:pPr>
        <w:pStyle w:val="a3"/>
        <w:numPr>
          <w:ilvl w:val="0"/>
          <w:numId w:val="10"/>
        </w:numPr>
        <w:spacing w:beforeLines="50" w:before="180" w:afterLines="50" w:after="180" w:line="400" w:lineRule="exact"/>
        <w:ind w:leftChars="0" w:left="1134" w:hanging="283"/>
        <w:jc w:val="both"/>
        <w:rPr>
          <w:rFonts w:ascii="標楷體" w:eastAsia="標楷體" w:hAnsi="標楷體"/>
          <w:sz w:val="28"/>
        </w:rPr>
      </w:pPr>
      <w:r w:rsidRPr="00C30088">
        <w:rPr>
          <w:rFonts w:ascii="標楷體" w:eastAsia="標楷體" w:hAnsi="標楷體" w:hint="eastAsia"/>
          <w:sz w:val="28"/>
        </w:rPr>
        <w:t>國中小：參酌</w:t>
      </w:r>
      <w:r w:rsidR="0051658B">
        <w:rPr>
          <w:rFonts w:ascii="標楷體" w:eastAsia="標楷體" w:hAnsi="標楷體" w:hint="eastAsia"/>
          <w:sz w:val="28"/>
        </w:rPr>
        <w:t>107年執行校數</w:t>
      </w:r>
      <w:r w:rsidRPr="00C30088">
        <w:rPr>
          <w:rFonts w:ascii="標楷體" w:eastAsia="標楷體" w:hAnsi="標楷體" w:hint="eastAsia"/>
          <w:sz w:val="28"/>
        </w:rPr>
        <w:t>比例分配名額，各縣市</w:t>
      </w:r>
      <w:r w:rsidR="0051658B">
        <w:rPr>
          <w:rFonts w:ascii="標楷體" w:eastAsia="標楷體" w:hAnsi="標楷體" w:hint="eastAsia"/>
          <w:sz w:val="28"/>
        </w:rPr>
        <w:t>可提報校數約執行校數之</w:t>
      </w:r>
      <w:r w:rsidR="0009615D" w:rsidRPr="00C30088">
        <w:rPr>
          <w:rFonts w:ascii="標楷體" w:eastAsia="標楷體" w:hAnsi="標楷體" w:hint="eastAsia"/>
          <w:sz w:val="28"/>
        </w:rPr>
        <w:t>2</w:t>
      </w:r>
      <w:r w:rsidRPr="00C30088">
        <w:rPr>
          <w:rFonts w:ascii="標楷體" w:eastAsia="標楷體" w:hAnsi="標楷體" w:hint="eastAsia"/>
          <w:sz w:val="28"/>
        </w:rPr>
        <w:t>0%，總</w:t>
      </w:r>
      <w:r w:rsidR="0051658B">
        <w:rPr>
          <w:rFonts w:ascii="標楷體" w:eastAsia="標楷體" w:hAnsi="標楷體" w:hint="eastAsia"/>
          <w:sz w:val="28"/>
        </w:rPr>
        <w:t>可</w:t>
      </w:r>
      <w:r w:rsidRPr="00C30088">
        <w:rPr>
          <w:rFonts w:ascii="標楷體" w:eastAsia="標楷體" w:hAnsi="標楷體" w:hint="eastAsia"/>
          <w:sz w:val="28"/>
        </w:rPr>
        <w:t>提報校</w:t>
      </w:r>
      <w:r w:rsidRPr="00D47C42">
        <w:rPr>
          <w:rFonts w:ascii="標楷體" w:eastAsia="標楷體" w:hAnsi="標楷體" w:hint="eastAsia"/>
          <w:sz w:val="28"/>
        </w:rPr>
        <w:t>數約</w:t>
      </w:r>
      <w:r w:rsidR="00A16EAE" w:rsidRPr="00D47C42">
        <w:rPr>
          <w:rFonts w:ascii="標楷體" w:eastAsia="標楷體" w:hAnsi="標楷體" w:hint="eastAsia"/>
          <w:sz w:val="28"/>
        </w:rPr>
        <w:t>55</w:t>
      </w:r>
      <w:r w:rsidRPr="00D47C42">
        <w:rPr>
          <w:rFonts w:ascii="標楷體" w:eastAsia="標楷體" w:hAnsi="標楷體" w:hint="eastAsia"/>
          <w:sz w:val="28"/>
        </w:rPr>
        <w:t>校，各縣市分</w:t>
      </w:r>
      <w:r w:rsidRPr="00C30088">
        <w:rPr>
          <w:rFonts w:ascii="標楷體" w:eastAsia="標楷體" w:hAnsi="標楷體" w:hint="eastAsia"/>
          <w:sz w:val="28"/>
        </w:rPr>
        <w:t>配名額如下表。</w:t>
      </w:r>
      <w:r w:rsidR="00D66EDC" w:rsidRPr="00D66EDC">
        <w:rPr>
          <w:rFonts w:ascii="標楷體" w:eastAsia="標楷體" w:hAnsi="標楷體" w:hint="eastAsia"/>
          <w:sz w:val="28"/>
        </w:rPr>
        <w:t>各縣市政府依據可提報校數進行提報，將</w:t>
      </w:r>
      <w:r w:rsidR="007C52BA" w:rsidRPr="00D66EDC">
        <w:rPr>
          <w:rFonts w:ascii="標楷體" w:eastAsia="標楷體" w:hAnsi="標楷體" w:hint="eastAsia"/>
          <w:sz w:val="28"/>
        </w:rPr>
        <w:t>縣市初審</w:t>
      </w:r>
      <w:proofErr w:type="gramStart"/>
      <w:r w:rsidR="007C52BA" w:rsidRPr="00D66EDC">
        <w:rPr>
          <w:rFonts w:ascii="標楷體" w:eastAsia="標楷體" w:hAnsi="標楷體" w:hint="eastAsia"/>
          <w:sz w:val="28"/>
        </w:rPr>
        <w:t>彙整表</w:t>
      </w:r>
      <w:proofErr w:type="gramEnd"/>
      <w:r w:rsidR="007C52BA">
        <w:rPr>
          <w:rFonts w:ascii="標楷體" w:eastAsia="標楷體" w:hAnsi="標楷體" w:hint="eastAsia"/>
          <w:sz w:val="28"/>
        </w:rPr>
        <w:t>(</w:t>
      </w:r>
      <w:r w:rsidR="007C52BA" w:rsidRPr="00D66EDC">
        <w:rPr>
          <w:rFonts w:ascii="標楷體" w:eastAsia="標楷體" w:hAnsi="標楷體" w:hint="eastAsia"/>
          <w:sz w:val="28"/>
        </w:rPr>
        <w:t>如附件A</w:t>
      </w:r>
      <w:r w:rsidR="007C52BA">
        <w:rPr>
          <w:rFonts w:ascii="標楷體" w:eastAsia="標楷體" w:hAnsi="標楷體" w:hint="eastAsia"/>
          <w:sz w:val="28"/>
        </w:rPr>
        <w:t>)及</w:t>
      </w:r>
      <w:r w:rsidR="00D66EDC" w:rsidRPr="00D66EDC">
        <w:rPr>
          <w:rFonts w:ascii="標楷體" w:eastAsia="標楷體" w:hAnsi="標楷體" w:hint="eastAsia"/>
          <w:sz w:val="28"/>
        </w:rPr>
        <w:t>獲提報學校之最美</w:t>
      </w:r>
      <w:proofErr w:type="gramStart"/>
      <w:r w:rsidR="00D66EDC" w:rsidRPr="00D66EDC">
        <w:rPr>
          <w:rFonts w:ascii="標楷體" w:eastAsia="標楷體" w:hAnsi="標楷體" w:hint="eastAsia"/>
          <w:sz w:val="28"/>
        </w:rPr>
        <w:t>共讀</w:t>
      </w:r>
      <w:proofErr w:type="gramEnd"/>
      <w:r w:rsidR="00D66EDC" w:rsidRPr="00D66EDC">
        <w:rPr>
          <w:rFonts w:ascii="標楷體" w:eastAsia="標楷體" w:hAnsi="標楷體" w:hint="eastAsia"/>
          <w:sz w:val="28"/>
        </w:rPr>
        <w:t>站評選學校成果報告書(附件B)</w:t>
      </w:r>
      <w:r w:rsidR="007C52BA">
        <w:rPr>
          <w:rFonts w:ascii="標楷體" w:eastAsia="標楷體" w:hAnsi="標楷體" w:hint="eastAsia"/>
          <w:sz w:val="28"/>
        </w:rPr>
        <w:t>寄送</w:t>
      </w:r>
      <w:r w:rsidR="00D66EDC" w:rsidRPr="00D66EDC">
        <w:rPr>
          <w:rFonts w:ascii="標楷體" w:eastAsia="標楷體" w:hAnsi="標楷體" w:hint="eastAsia"/>
          <w:sz w:val="28"/>
        </w:rPr>
        <w:t>至國立雲林科技大學並副知本署。</w:t>
      </w:r>
    </w:p>
    <w:p w:rsidR="003F3D33" w:rsidRPr="00D47C42" w:rsidRDefault="00973D1C" w:rsidP="000C387C">
      <w:pPr>
        <w:pStyle w:val="a3"/>
        <w:numPr>
          <w:ilvl w:val="0"/>
          <w:numId w:val="10"/>
        </w:numPr>
        <w:spacing w:beforeLines="50" w:before="180" w:afterLines="50" w:after="180" w:line="400" w:lineRule="exact"/>
        <w:ind w:leftChars="0" w:left="1134" w:hanging="283"/>
        <w:jc w:val="both"/>
        <w:rPr>
          <w:rFonts w:ascii="標楷體" w:eastAsia="標楷體" w:hAnsi="標楷體"/>
          <w:sz w:val="28"/>
        </w:rPr>
      </w:pPr>
      <w:r w:rsidRPr="00C30088">
        <w:rPr>
          <w:rFonts w:ascii="標楷體" w:eastAsia="標楷體" w:hAnsi="標楷體" w:hint="eastAsia"/>
          <w:sz w:val="28"/>
        </w:rPr>
        <w:t>高中職：因獲補助校數較少，</w:t>
      </w:r>
      <w:r w:rsidR="003F3D33">
        <w:rPr>
          <w:rFonts w:ascii="標楷體" w:eastAsia="標楷體" w:hAnsi="標楷體" w:hint="eastAsia"/>
          <w:sz w:val="28"/>
        </w:rPr>
        <w:t>不分縣市，</w:t>
      </w:r>
      <w:r w:rsidRPr="00C30088">
        <w:rPr>
          <w:rFonts w:ascii="標楷體" w:eastAsia="標楷體" w:hAnsi="標楷體" w:hint="eastAsia"/>
          <w:sz w:val="28"/>
        </w:rPr>
        <w:t>直接由</w:t>
      </w:r>
      <w:proofErr w:type="gramStart"/>
      <w:r w:rsidRPr="00C30088">
        <w:rPr>
          <w:rFonts w:ascii="標楷體" w:eastAsia="標楷體" w:hAnsi="標楷體" w:hint="eastAsia"/>
          <w:sz w:val="28"/>
        </w:rPr>
        <w:t>本</w:t>
      </w:r>
      <w:r w:rsidRPr="00D47C42">
        <w:rPr>
          <w:rFonts w:ascii="標楷體" w:eastAsia="標楷體" w:hAnsi="標楷體" w:hint="eastAsia"/>
          <w:sz w:val="28"/>
        </w:rPr>
        <w:t>署</w:t>
      </w:r>
      <w:r w:rsidR="007C52BA" w:rsidRPr="00D47C42">
        <w:rPr>
          <w:rFonts w:ascii="標楷體" w:eastAsia="標楷體" w:hAnsi="標楷體" w:hint="eastAsia"/>
          <w:sz w:val="28"/>
        </w:rPr>
        <w:t>高中職組</w:t>
      </w:r>
      <w:proofErr w:type="gramEnd"/>
      <w:r w:rsidR="007C52BA" w:rsidRPr="00D47C42">
        <w:rPr>
          <w:rFonts w:ascii="標楷體" w:eastAsia="標楷體" w:hAnsi="標楷體" w:hint="eastAsia"/>
          <w:sz w:val="28"/>
        </w:rPr>
        <w:t>推薦</w:t>
      </w:r>
      <w:r w:rsidR="00A16EAE" w:rsidRPr="00D47C42">
        <w:rPr>
          <w:rFonts w:ascii="標楷體" w:eastAsia="標楷體" w:hAnsi="標楷體" w:hint="eastAsia"/>
          <w:sz w:val="28"/>
        </w:rPr>
        <w:t>12</w:t>
      </w:r>
      <w:r w:rsidRPr="00D47C42">
        <w:rPr>
          <w:rFonts w:ascii="標楷體" w:eastAsia="標楷體" w:hAnsi="標楷體" w:hint="eastAsia"/>
          <w:sz w:val="28"/>
        </w:rPr>
        <w:t>校(佔獲補助總數約</w:t>
      </w:r>
      <w:r w:rsidR="00666E56" w:rsidRPr="00D47C42">
        <w:rPr>
          <w:rFonts w:ascii="標楷體" w:eastAsia="標楷體" w:hAnsi="標楷體" w:hint="eastAsia"/>
          <w:sz w:val="28"/>
        </w:rPr>
        <w:t>17</w:t>
      </w:r>
      <w:r w:rsidRPr="00D47C42">
        <w:rPr>
          <w:rFonts w:ascii="標楷體" w:eastAsia="標楷體" w:hAnsi="標楷體" w:hint="eastAsia"/>
          <w:sz w:val="28"/>
        </w:rPr>
        <w:t>%)。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499"/>
        <w:gridCol w:w="1817"/>
        <w:gridCol w:w="1429"/>
        <w:gridCol w:w="1396"/>
        <w:gridCol w:w="1848"/>
      </w:tblGrid>
      <w:tr w:rsidR="00D47C42" w:rsidRPr="00D47C42" w:rsidTr="003F3D33">
        <w:trPr>
          <w:trHeight w:val="523"/>
          <w:jc w:val="center"/>
        </w:trPr>
        <w:tc>
          <w:tcPr>
            <w:tcW w:w="5000" w:type="pct"/>
            <w:gridSpan w:val="6"/>
            <w:shd w:val="clear" w:color="auto" w:fill="EDEDE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國中小</w:t>
            </w:r>
          </w:p>
        </w:tc>
      </w:tr>
      <w:tr w:rsidR="00D47C42" w:rsidRPr="00D47C42" w:rsidTr="003F3D33">
        <w:trPr>
          <w:trHeight w:val="684"/>
          <w:jc w:val="center"/>
        </w:trPr>
        <w:tc>
          <w:tcPr>
            <w:tcW w:w="89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/>
                <w:sz w:val="28"/>
                <w:szCs w:val="28"/>
              </w:rPr>
              <w:t>縣市</w:t>
            </w: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</w:p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執行校數</w:t>
            </w:r>
          </w:p>
        </w:tc>
        <w:tc>
          <w:tcPr>
            <w:tcW w:w="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/>
                <w:sz w:val="28"/>
                <w:szCs w:val="28"/>
              </w:rPr>
              <w:t>可提</w:t>
            </w: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47C42">
              <w:rPr>
                <w:rFonts w:ascii="標楷體" w:eastAsia="標楷體" w:hAnsi="標楷體"/>
                <w:sz w:val="28"/>
                <w:szCs w:val="28"/>
              </w:rPr>
              <w:t>校數</w:t>
            </w:r>
          </w:p>
        </w:tc>
        <w:tc>
          <w:tcPr>
            <w:tcW w:w="73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/>
                <w:sz w:val="28"/>
                <w:szCs w:val="28"/>
              </w:rPr>
              <w:t>縣市</w:t>
            </w: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</w:p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執行校數</w:t>
            </w:r>
          </w:p>
        </w:tc>
        <w:tc>
          <w:tcPr>
            <w:tcW w:w="94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/>
                <w:sz w:val="28"/>
                <w:szCs w:val="28"/>
              </w:rPr>
              <w:t>可提</w:t>
            </w: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47C42">
              <w:rPr>
                <w:rFonts w:ascii="標楷體" w:eastAsia="標楷體" w:hAnsi="標楷體"/>
                <w:sz w:val="28"/>
                <w:szCs w:val="28"/>
              </w:rPr>
              <w:t>校數</w:t>
            </w:r>
          </w:p>
        </w:tc>
      </w:tr>
      <w:tr w:rsidR="00D47C42" w:rsidRPr="00D47C42" w:rsidTr="003F3D33">
        <w:trPr>
          <w:trHeight w:val="403"/>
          <w:jc w:val="center"/>
        </w:trPr>
        <w:tc>
          <w:tcPr>
            <w:tcW w:w="89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</w:p>
        </w:tc>
        <w:tc>
          <w:tcPr>
            <w:tcW w:w="770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3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嘉義市</w:t>
            </w:r>
          </w:p>
        </w:tc>
        <w:tc>
          <w:tcPr>
            <w:tcW w:w="717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47C42" w:rsidRPr="00D47C42" w:rsidTr="003F3D33">
        <w:trPr>
          <w:trHeight w:val="403"/>
          <w:jc w:val="center"/>
        </w:trPr>
        <w:tc>
          <w:tcPr>
            <w:tcW w:w="89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</w:p>
        </w:tc>
        <w:tc>
          <w:tcPr>
            <w:tcW w:w="770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3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嘉義縣</w:t>
            </w:r>
          </w:p>
        </w:tc>
        <w:tc>
          <w:tcPr>
            <w:tcW w:w="717" w:type="pct"/>
            <w:vAlign w:val="center"/>
          </w:tcPr>
          <w:p w:rsidR="00A22F3E" w:rsidRPr="00D47C42" w:rsidRDefault="008D231F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4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8D231F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D47C42" w:rsidRPr="00D47C42" w:rsidTr="003F3D33">
        <w:trPr>
          <w:trHeight w:val="403"/>
          <w:jc w:val="center"/>
        </w:trPr>
        <w:tc>
          <w:tcPr>
            <w:tcW w:w="89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</w:p>
        </w:tc>
        <w:tc>
          <w:tcPr>
            <w:tcW w:w="770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3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南市</w:t>
            </w:r>
          </w:p>
        </w:tc>
        <w:tc>
          <w:tcPr>
            <w:tcW w:w="717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47C42" w:rsidRPr="00D47C42" w:rsidTr="003F3D33">
        <w:trPr>
          <w:trHeight w:val="403"/>
          <w:jc w:val="center"/>
        </w:trPr>
        <w:tc>
          <w:tcPr>
            <w:tcW w:w="89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新竹縣</w:t>
            </w:r>
          </w:p>
        </w:tc>
        <w:tc>
          <w:tcPr>
            <w:tcW w:w="770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3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</w:p>
        </w:tc>
        <w:tc>
          <w:tcPr>
            <w:tcW w:w="717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94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</w:tr>
      <w:tr w:rsidR="00D47C42" w:rsidRPr="00D47C42" w:rsidTr="003F3D33">
        <w:trPr>
          <w:trHeight w:val="403"/>
          <w:jc w:val="center"/>
        </w:trPr>
        <w:tc>
          <w:tcPr>
            <w:tcW w:w="89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苗栗縣</w:t>
            </w:r>
          </w:p>
        </w:tc>
        <w:tc>
          <w:tcPr>
            <w:tcW w:w="770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3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屏東縣</w:t>
            </w:r>
          </w:p>
        </w:tc>
        <w:tc>
          <w:tcPr>
            <w:tcW w:w="717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4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D47C42" w:rsidRPr="00D47C42" w:rsidTr="003F3D33">
        <w:trPr>
          <w:trHeight w:val="403"/>
          <w:jc w:val="center"/>
        </w:trPr>
        <w:tc>
          <w:tcPr>
            <w:tcW w:w="89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</w:p>
        </w:tc>
        <w:tc>
          <w:tcPr>
            <w:tcW w:w="770" w:type="pct"/>
            <w:vAlign w:val="center"/>
          </w:tcPr>
          <w:p w:rsidR="00A22F3E" w:rsidRPr="00D47C42" w:rsidRDefault="008D231F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8D231F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3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</w:p>
        </w:tc>
        <w:tc>
          <w:tcPr>
            <w:tcW w:w="717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4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D47C42" w:rsidRPr="00D47C42" w:rsidTr="003F3D33">
        <w:trPr>
          <w:trHeight w:val="403"/>
          <w:jc w:val="center"/>
        </w:trPr>
        <w:tc>
          <w:tcPr>
            <w:tcW w:w="89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彰化縣</w:t>
            </w:r>
          </w:p>
        </w:tc>
        <w:tc>
          <w:tcPr>
            <w:tcW w:w="770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3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金門縣</w:t>
            </w:r>
          </w:p>
        </w:tc>
        <w:tc>
          <w:tcPr>
            <w:tcW w:w="717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47C42" w:rsidRPr="00D47C42" w:rsidTr="003F3D33">
        <w:trPr>
          <w:trHeight w:val="403"/>
          <w:jc w:val="center"/>
        </w:trPr>
        <w:tc>
          <w:tcPr>
            <w:tcW w:w="89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南投縣</w:t>
            </w:r>
          </w:p>
        </w:tc>
        <w:tc>
          <w:tcPr>
            <w:tcW w:w="770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3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國立學校</w:t>
            </w:r>
          </w:p>
        </w:tc>
        <w:tc>
          <w:tcPr>
            <w:tcW w:w="717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D47C42" w:rsidRPr="00D47C42" w:rsidTr="003F3D33">
        <w:trPr>
          <w:trHeight w:val="403"/>
          <w:jc w:val="center"/>
        </w:trPr>
        <w:tc>
          <w:tcPr>
            <w:tcW w:w="89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雲林縣</w:t>
            </w:r>
          </w:p>
        </w:tc>
        <w:tc>
          <w:tcPr>
            <w:tcW w:w="770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3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C42" w:rsidRPr="00D47C42" w:rsidTr="003F3D33">
        <w:trPr>
          <w:trHeight w:val="521"/>
          <w:jc w:val="center"/>
        </w:trPr>
        <w:tc>
          <w:tcPr>
            <w:tcW w:w="89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4103" w:type="pct"/>
            <w:gridSpan w:val="5"/>
            <w:vAlign w:val="center"/>
          </w:tcPr>
          <w:p w:rsidR="00A22F3E" w:rsidRPr="00D47C42" w:rsidRDefault="00A22F3E" w:rsidP="001658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107年執行校數23</w:t>
            </w:r>
            <w:r w:rsidR="005B66D6" w:rsidRPr="00D47C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校；國中小可提報校數</w:t>
            </w:r>
            <w:r w:rsidR="005B66D6" w:rsidRPr="00D47C42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  <w:r w:rsidRPr="00D47C42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</w:tr>
    </w:tbl>
    <w:p w:rsidR="000456AF" w:rsidRPr="000456AF" w:rsidRDefault="00D6304C" w:rsidP="00165803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="104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初審</w:t>
      </w:r>
      <w:r w:rsidR="00520292">
        <w:rPr>
          <w:rFonts w:ascii="標楷體" w:eastAsia="標楷體" w:hAnsi="標楷體" w:hint="eastAsia"/>
          <w:sz w:val="28"/>
        </w:rPr>
        <w:t>入圍公告：</w:t>
      </w:r>
      <w:r w:rsidR="00D35F0F" w:rsidRPr="0018549F">
        <w:rPr>
          <w:rFonts w:ascii="標楷體" w:eastAsia="標楷體" w:hAnsi="標楷體" w:hint="eastAsia"/>
          <w:color w:val="000000"/>
          <w:sz w:val="28"/>
          <w:szCs w:val="24"/>
        </w:rPr>
        <w:t>公告於Facebook粉絲專頁「校園社區化改造之學校社區</w:t>
      </w:r>
      <w:proofErr w:type="gramStart"/>
      <w:r w:rsidR="00D35F0F" w:rsidRPr="0018549F">
        <w:rPr>
          <w:rFonts w:ascii="標楷體" w:eastAsia="標楷體" w:hAnsi="標楷體" w:hint="eastAsia"/>
          <w:color w:val="000000"/>
          <w:sz w:val="28"/>
          <w:szCs w:val="24"/>
        </w:rPr>
        <w:t>共讀站</w:t>
      </w:r>
      <w:proofErr w:type="gramEnd"/>
      <w:r w:rsidR="00D35F0F" w:rsidRPr="0018549F">
        <w:rPr>
          <w:rFonts w:ascii="標楷體" w:eastAsia="標楷體" w:hAnsi="標楷體" w:hint="eastAsia"/>
          <w:color w:val="000000"/>
          <w:sz w:val="28"/>
          <w:szCs w:val="24"/>
        </w:rPr>
        <w:t>(</w:t>
      </w:r>
      <w:r w:rsidR="00D35F0F" w:rsidRPr="00D6304C">
        <w:rPr>
          <w:rFonts w:ascii="標楷體" w:eastAsia="標楷體" w:hAnsi="標楷體" w:hint="eastAsia"/>
          <w:color w:val="000000"/>
          <w:sz w:val="28"/>
          <w:szCs w:val="24"/>
        </w:rPr>
        <w:t>@</w:t>
      </w:r>
      <w:proofErr w:type="spellStart"/>
      <w:r w:rsidR="00D35F0F" w:rsidRPr="00D6304C">
        <w:rPr>
          <w:rFonts w:ascii="標楷體" w:eastAsia="標楷體" w:hAnsi="標楷體" w:hint="eastAsia"/>
          <w:color w:val="000000"/>
          <w:sz w:val="28"/>
          <w:szCs w:val="24"/>
        </w:rPr>
        <w:t>communitieslibrary</w:t>
      </w:r>
      <w:proofErr w:type="spellEnd"/>
      <w:r w:rsidR="00D35F0F" w:rsidRPr="0018549F">
        <w:rPr>
          <w:rFonts w:ascii="標楷體" w:eastAsia="標楷體" w:hAnsi="標楷體" w:hint="eastAsia"/>
          <w:color w:val="000000"/>
          <w:sz w:val="28"/>
          <w:szCs w:val="24"/>
        </w:rPr>
        <w:t>)」及「教育部國民及學前教育署補助學校工程計畫平台</w:t>
      </w:r>
      <w:r w:rsidR="00D35F0F" w:rsidRPr="00D6304C">
        <w:rPr>
          <w:rFonts w:ascii="標楷體" w:eastAsia="標楷體" w:hAnsi="標楷體" w:hint="eastAsia"/>
          <w:color w:val="000000"/>
          <w:sz w:val="28"/>
          <w:szCs w:val="24"/>
        </w:rPr>
        <w:t>(</w:t>
      </w:r>
      <w:r w:rsidR="004224FA" w:rsidRPr="00D6304C">
        <w:rPr>
          <w:rFonts w:ascii="標楷體" w:eastAsia="標楷體" w:hAnsi="標楷體"/>
          <w:color w:val="000000"/>
          <w:sz w:val="28"/>
          <w:szCs w:val="24"/>
        </w:rPr>
        <w:t>schoolproject.tw</w:t>
      </w:r>
      <w:r w:rsidR="00D35F0F" w:rsidRPr="00D6304C">
        <w:rPr>
          <w:rFonts w:ascii="標楷體" w:eastAsia="標楷體" w:hAnsi="標楷體" w:hint="eastAsia"/>
          <w:color w:val="000000"/>
          <w:sz w:val="28"/>
          <w:szCs w:val="24"/>
        </w:rPr>
        <w:t>)</w:t>
      </w:r>
      <w:r w:rsidR="00D35F0F" w:rsidRPr="0018549F">
        <w:rPr>
          <w:rFonts w:ascii="標楷體" w:eastAsia="標楷體" w:hAnsi="標楷體" w:hint="eastAsia"/>
          <w:color w:val="000000"/>
          <w:sz w:val="28"/>
          <w:szCs w:val="24"/>
        </w:rPr>
        <w:t>」。</w:t>
      </w:r>
    </w:p>
    <w:p w:rsidR="0056798E" w:rsidRDefault="0056798E" w:rsidP="00165803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="104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評委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審：</w:t>
      </w:r>
    </w:p>
    <w:p w:rsidR="0030039F" w:rsidRDefault="0056798E" w:rsidP="00165803">
      <w:pPr>
        <w:pStyle w:val="a3"/>
        <w:numPr>
          <w:ilvl w:val="0"/>
          <w:numId w:val="40"/>
        </w:numPr>
        <w:spacing w:beforeLines="50" w:before="180" w:afterLines="50" w:after="180" w:line="400" w:lineRule="exact"/>
        <w:ind w:leftChars="0" w:left="993" w:hanging="284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本署籌</w:t>
      </w:r>
      <w:proofErr w:type="gramEnd"/>
      <w:r>
        <w:rPr>
          <w:rFonts w:ascii="標楷體" w:eastAsia="標楷體" w:hAnsi="標楷體" w:hint="eastAsia"/>
          <w:sz w:val="28"/>
        </w:rPr>
        <w:t>組專業評審團隊進行第二階段書面複審，</w:t>
      </w:r>
      <w:r w:rsidR="004D19DD">
        <w:rPr>
          <w:rFonts w:ascii="標楷體" w:eastAsia="標楷體" w:hAnsi="標楷體" w:hint="eastAsia"/>
          <w:sz w:val="28"/>
        </w:rPr>
        <w:t>將</w:t>
      </w:r>
      <w:r w:rsidR="00C06480">
        <w:rPr>
          <w:rFonts w:ascii="標楷體" w:eastAsia="標楷體" w:hAnsi="標楷體" w:hint="eastAsia"/>
          <w:sz w:val="28"/>
        </w:rPr>
        <w:t>初審入圍學校分為四組</w:t>
      </w:r>
      <w:r w:rsidR="004D19DD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每組三位委員</w:t>
      </w:r>
      <w:r w:rsidR="004D19DD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一位建築專業相關、一位圖書館空間專業相關、一位美學專業相關，為避免同組不同委員之評分落差，</w:t>
      </w:r>
      <w:proofErr w:type="gramStart"/>
      <w:r>
        <w:rPr>
          <w:rFonts w:ascii="標楷體" w:eastAsia="標楷體" w:hAnsi="標楷體" w:hint="eastAsia"/>
          <w:sz w:val="28"/>
        </w:rPr>
        <w:t>每組評委</w:t>
      </w:r>
      <w:proofErr w:type="gramEnd"/>
      <w:r>
        <w:rPr>
          <w:rFonts w:ascii="標楷體" w:eastAsia="標楷體" w:hAnsi="標楷體" w:hint="eastAsia"/>
          <w:sz w:val="28"/>
        </w:rPr>
        <w:t>成員固定，四組共12位委員。</w:t>
      </w:r>
    </w:p>
    <w:p w:rsidR="00165803" w:rsidRPr="00165803" w:rsidRDefault="00165803" w:rsidP="00165803">
      <w:pPr>
        <w:spacing w:beforeLines="50" w:before="180" w:afterLines="50" w:after="180" w:line="400" w:lineRule="exact"/>
        <w:ind w:left="709"/>
        <w:jc w:val="both"/>
        <w:rPr>
          <w:rFonts w:ascii="標楷體" w:eastAsia="標楷體" w:hAnsi="標楷體"/>
          <w:sz w:val="28"/>
        </w:rPr>
      </w:pPr>
    </w:p>
    <w:p w:rsidR="0062513B" w:rsidRDefault="00FB44B7" w:rsidP="00165803">
      <w:pPr>
        <w:pStyle w:val="a3"/>
        <w:numPr>
          <w:ilvl w:val="0"/>
          <w:numId w:val="40"/>
        </w:numPr>
        <w:spacing w:beforeLines="50" w:before="180" w:afterLines="50" w:after="180" w:line="400" w:lineRule="exact"/>
        <w:ind w:leftChars="0" w:left="993" w:hanging="284"/>
        <w:jc w:val="both"/>
        <w:rPr>
          <w:rFonts w:ascii="標楷體" w:eastAsia="標楷體" w:hAnsi="標楷體"/>
          <w:sz w:val="28"/>
        </w:rPr>
      </w:pPr>
      <w:r w:rsidRPr="0030039F">
        <w:rPr>
          <w:rFonts w:ascii="標楷體" w:eastAsia="標楷體" w:hAnsi="標楷體" w:hint="eastAsia"/>
          <w:sz w:val="28"/>
        </w:rPr>
        <w:lastRenderedPageBreak/>
        <w:t>審查方式</w:t>
      </w:r>
      <w:proofErr w:type="gramStart"/>
      <w:r w:rsidRPr="0030039F">
        <w:rPr>
          <w:rFonts w:ascii="標楷體" w:eastAsia="標楷體" w:hAnsi="標楷體" w:hint="eastAsia"/>
          <w:sz w:val="28"/>
        </w:rPr>
        <w:t>採</w:t>
      </w:r>
      <w:proofErr w:type="gramEnd"/>
      <w:r w:rsidRPr="0030039F">
        <w:rPr>
          <w:rFonts w:ascii="標楷體" w:eastAsia="標楷體" w:hAnsi="標楷體" w:hint="eastAsia"/>
          <w:sz w:val="28"/>
        </w:rPr>
        <w:t>會議</w:t>
      </w:r>
      <w:r w:rsidR="0056798E" w:rsidRPr="0030039F">
        <w:rPr>
          <w:rFonts w:ascii="標楷體" w:eastAsia="標楷體" w:hAnsi="標楷體" w:hint="eastAsia"/>
          <w:sz w:val="28"/>
        </w:rPr>
        <w:t>式集中評分，提供委員各校之</w:t>
      </w:r>
      <w:r w:rsidR="0062513B">
        <w:rPr>
          <w:rFonts w:ascii="標楷體" w:eastAsia="標楷體" w:hAnsi="標楷體" w:hint="eastAsia"/>
          <w:sz w:val="28"/>
        </w:rPr>
        <w:t>最美</w:t>
      </w:r>
      <w:proofErr w:type="gramStart"/>
      <w:r w:rsidR="0062513B">
        <w:rPr>
          <w:rFonts w:ascii="標楷體" w:eastAsia="標楷體" w:hAnsi="標楷體" w:hint="eastAsia"/>
          <w:sz w:val="28"/>
        </w:rPr>
        <w:t>共讀</w:t>
      </w:r>
      <w:proofErr w:type="gramEnd"/>
      <w:r w:rsidR="0062513B">
        <w:rPr>
          <w:rFonts w:ascii="標楷體" w:eastAsia="標楷體" w:hAnsi="標楷體" w:hint="eastAsia"/>
          <w:sz w:val="28"/>
        </w:rPr>
        <w:t>站評選學校</w:t>
      </w:r>
      <w:r w:rsidR="0056798E" w:rsidRPr="0030039F">
        <w:rPr>
          <w:rFonts w:ascii="標楷體" w:eastAsia="標楷體" w:hAnsi="標楷體" w:hint="eastAsia"/>
          <w:sz w:val="28"/>
        </w:rPr>
        <w:t>成果報告書，以書面方式針對初審入圍學校進行評分。</w:t>
      </w:r>
    </w:p>
    <w:p w:rsidR="0056798E" w:rsidRPr="0062513B" w:rsidRDefault="0056798E" w:rsidP="0062513B">
      <w:pPr>
        <w:pStyle w:val="a3"/>
        <w:numPr>
          <w:ilvl w:val="0"/>
          <w:numId w:val="40"/>
        </w:numPr>
        <w:spacing w:beforeLines="50" w:before="180" w:afterLines="50" w:after="180" w:line="400" w:lineRule="exact"/>
        <w:ind w:leftChars="0" w:left="993" w:hanging="284"/>
        <w:jc w:val="both"/>
        <w:rPr>
          <w:rFonts w:ascii="標楷體" w:eastAsia="標楷體" w:hAnsi="標楷體"/>
          <w:sz w:val="28"/>
        </w:rPr>
      </w:pPr>
      <w:r w:rsidRPr="0062513B">
        <w:rPr>
          <w:rFonts w:ascii="標楷體" w:eastAsia="標楷體" w:hAnsi="標楷體" w:hint="eastAsia"/>
          <w:sz w:val="28"/>
        </w:rPr>
        <w:t>依據各</w:t>
      </w:r>
      <w:proofErr w:type="gramStart"/>
      <w:r w:rsidRPr="0062513B">
        <w:rPr>
          <w:rFonts w:ascii="標楷體" w:eastAsia="標楷體" w:hAnsi="標楷體" w:hint="eastAsia"/>
          <w:sz w:val="28"/>
        </w:rPr>
        <w:t>組評委複</w:t>
      </w:r>
      <w:proofErr w:type="gramEnd"/>
      <w:r w:rsidRPr="0062513B">
        <w:rPr>
          <w:rFonts w:ascii="標楷體" w:eastAsia="標楷體" w:hAnsi="標楷體" w:hint="eastAsia"/>
          <w:sz w:val="28"/>
        </w:rPr>
        <w:t>審結果選出國中小組複審入圍學校，每組10校，共30校；</w:t>
      </w:r>
      <w:proofErr w:type="gramStart"/>
      <w:r w:rsidRPr="0062513B">
        <w:rPr>
          <w:rFonts w:ascii="標楷體" w:eastAsia="標楷體" w:hAnsi="標楷體" w:hint="eastAsia"/>
          <w:sz w:val="28"/>
        </w:rPr>
        <w:t>高中職組</w:t>
      </w:r>
      <w:proofErr w:type="gramEnd"/>
      <w:r w:rsidRPr="0062513B">
        <w:rPr>
          <w:rFonts w:ascii="標楷體" w:eastAsia="標楷體" w:hAnsi="標楷體" w:hint="eastAsia"/>
          <w:sz w:val="28"/>
        </w:rPr>
        <w:t>6校。</w:t>
      </w:r>
    </w:p>
    <w:p w:rsidR="004B178E" w:rsidRPr="004B178E" w:rsidRDefault="004B178E" w:rsidP="000C387C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="1047" w:hanging="567"/>
        <w:jc w:val="both"/>
        <w:rPr>
          <w:rFonts w:ascii="標楷體" w:eastAsia="標楷體" w:hAnsi="標楷體"/>
          <w:sz w:val="28"/>
        </w:rPr>
      </w:pPr>
      <w:r w:rsidRPr="004B178E">
        <w:rPr>
          <w:rFonts w:ascii="標楷體" w:eastAsia="標楷體" w:hAnsi="標楷體" w:hint="eastAsia"/>
          <w:sz w:val="28"/>
          <w:szCs w:val="28"/>
        </w:rPr>
        <w:t>分組方式：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由本署依據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各縣市可提報校數進行分組。</w:t>
      </w:r>
    </w:p>
    <w:p w:rsidR="004B178E" w:rsidRPr="00D47C42" w:rsidRDefault="004B178E" w:rsidP="000C387C">
      <w:pPr>
        <w:pStyle w:val="a3"/>
        <w:numPr>
          <w:ilvl w:val="0"/>
          <w:numId w:val="24"/>
        </w:numPr>
        <w:spacing w:beforeLines="50" w:before="180" w:afterLines="50" w:after="180" w:line="380" w:lineRule="exact"/>
        <w:ind w:leftChars="0" w:left="993" w:hanging="284"/>
        <w:jc w:val="both"/>
        <w:rPr>
          <w:rFonts w:ascii="標楷體" w:eastAsia="標楷體" w:hAnsi="標楷體"/>
          <w:sz w:val="28"/>
          <w:szCs w:val="28"/>
        </w:rPr>
      </w:pPr>
      <w:r w:rsidRPr="00D47C42">
        <w:rPr>
          <w:rFonts w:ascii="標楷體" w:eastAsia="標楷體" w:hAnsi="標楷體" w:hint="eastAsia"/>
          <w:sz w:val="28"/>
          <w:szCs w:val="28"/>
        </w:rPr>
        <w:t>國中小：以縣市為單位，各縣市由北、中、南、東直接平均分配為三組，每組</w:t>
      </w:r>
      <w:r w:rsidR="00165803" w:rsidRPr="00D47C42">
        <w:rPr>
          <w:rFonts w:ascii="標楷體" w:eastAsia="標楷體" w:hAnsi="標楷體" w:hint="eastAsia"/>
          <w:sz w:val="28"/>
          <w:szCs w:val="28"/>
        </w:rPr>
        <w:t>18至</w:t>
      </w:r>
      <w:r w:rsidRPr="00D47C42">
        <w:rPr>
          <w:rFonts w:ascii="標楷體" w:eastAsia="標楷體" w:hAnsi="標楷體" w:hint="eastAsia"/>
          <w:sz w:val="28"/>
          <w:szCs w:val="28"/>
        </w:rPr>
        <w:t>19校，如下圖、表所示。</w:t>
      </w:r>
    </w:p>
    <w:p w:rsidR="00E74E36" w:rsidRPr="00D47C42" w:rsidRDefault="003A0CAA" w:rsidP="000A11DA">
      <w:pPr>
        <w:pStyle w:val="a3"/>
        <w:numPr>
          <w:ilvl w:val="0"/>
          <w:numId w:val="24"/>
        </w:numPr>
        <w:spacing w:beforeLines="50" w:before="180" w:afterLines="50" w:after="180" w:line="380" w:lineRule="exact"/>
        <w:ind w:leftChars="0" w:left="993" w:hanging="284"/>
        <w:jc w:val="both"/>
        <w:rPr>
          <w:rFonts w:ascii="標楷體" w:eastAsia="標楷體" w:hAnsi="標楷體"/>
          <w:sz w:val="28"/>
          <w:szCs w:val="28"/>
        </w:rPr>
      </w:pPr>
      <w:r w:rsidRPr="00D47C42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1BF478F" wp14:editId="2228DD37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5410200" cy="541020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iwanMap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78E" w:rsidRPr="00D47C42">
        <w:rPr>
          <w:rFonts w:ascii="標楷體" w:eastAsia="標楷體" w:hAnsi="標楷體" w:hint="eastAsia"/>
          <w:sz w:val="28"/>
          <w:szCs w:val="28"/>
        </w:rPr>
        <w:t>高中職：</w:t>
      </w:r>
      <w:r w:rsidR="007C52BA" w:rsidRPr="00D47C42">
        <w:rPr>
          <w:rFonts w:ascii="標楷體" w:eastAsia="標楷體" w:hAnsi="標楷體" w:hint="eastAsia"/>
          <w:sz w:val="28"/>
          <w:szCs w:val="28"/>
        </w:rPr>
        <w:t>不分縣市</w:t>
      </w:r>
      <w:r w:rsidR="00CC002E" w:rsidRPr="00D47C42">
        <w:rPr>
          <w:rFonts w:ascii="標楷體" w:eastAsia="標楷體" w:hAnsi="標楷體" w:hint="eastAsia"/>
          <w:sz w:val="28"/>
          <w:szCs w:val="28"/>
        </w:rPr>
        <w:t>1</w:t>
      </w:r>
      <w:r w:rsidR="00C00C18" w:rsidRPr="00D47C42">
        <w:rPr>
          <w:rFonts w:ascii="標楷體" w:eastAsia="標楷體" w:hAnsi="標楷體" w:hint="eastAsia"/>
          <w:sz w:val="28"/>
          <w:szCs w:val="28"/>
        </w:rPr>
        <w:t>2</w:t>
      </w:r>
      <w:r w:rsidR="004B178E" w:rsidRPr="00D47C42">
        <w:rPr>
          <w:rFonts w:ascii="標楷體" w:eastAsia="標楷體" w:hAnsi="標楷體" w:hint="eastAsia"/>
          <w:sz w:val="28"/>
          <w:szCs w:val="28"/>
        </w:rPr>
        <w:t>校</w:t>
      </w:r>
      <w:r w:rsidR="007C52BA" w:rsidRPr="00D47C42">
        <w:rPr>
          <w:rFonts w:ascii="標楷體" w:eastAsia="標楷體" w:hAnsi="標楷體" w:hint="eastAsia"/>
          <w:sz w:val="28"/>
          <w:szCs w:val="28"/>
        </w:rPr>
        <w:t>一組</w:t>
      </w:r>
      <w:r w:rsidR="004B178E" w:rsidRPr="00D47C42">
        <w:rPr>
          <w:rFonts w:ascii="標楷體" w:eastAsia="標楷體" w:hAnsi="標楷體" w:hint="eastAsia"/>
          <w:sz w:val="28"/>
          <w:szCs w:val="28"/>
        </w:rPr>
        <w:t>。</w:t>
      </w:r>
    </w:p>
    <w:p w:rsidR="0056798E" w:rsidRPr="003A0CAA" w:rsidRDefault="0056798E" w:rsidP="000C33CD">
      <w:pPr>
        <w:spacing w:beforeLines="50" w:before="180" w:afterLines="50" w:after="180" w:line="380" w:lineRule="exact"/>
        <w:ind w:left="709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6798E" w:rsidRDefault="0056798E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7473"/>
      </w:tblGrid>
      <w:tr w:rsidR="00D47C42" w:rsidRPr="00D47C42" w:rsidTr="004A7FC4">
        <w:trPr>
          <w:trHeight w:val="555"/>
        </w:trPr>
        <w:tc>
          <w:tcPr>
            <w:tcW w:w="1413" w:type="dxa"/>
            <w:shd w:val="clear" w:color="auto" w:fill="EDEDED" w:themeFill="accent3" w:themeFillTint="33"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lastRenderedPageBreak/>
              <w:t>組別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47C42">
              <w:rPr>
                <w:rFonts w:ascii="標楷體" w:eastAsia="標楷體" w:hAnsi="標楷體" w:hint="eastAsia"/>
                <w:sz w:val="28"/>
              </w:rPr>
              <w:t>組號</w:t>
            </w:r>
            <w:proofErr w:type="gramEnd"/>
          </w:p>
        </w:tc>
        <w:tc>
          <w:tcPr>
            <w:tcW w:w="7473" w:type="dxa"/>
            <w:shd w:val="clear" w:color="auto" w:fill="EDEDED" w:themeFill="accent3" w:themeFillTint="33"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縣市</w:t>
            </w:r>
          </w:p>
        </w:tc>
      </w:tr>
      <w:tr w:rsidR="00D47C42" w:rsidRPr="00D47C42" w:rsidTr="004A7FC4">
        <w:trPr>
          <w:trHeight w:val="575"/>
        </w:trPr>
        <w:tc>
          <w:tcPr>
            <w:tcW w:w="1413" w:type="dxa"/>
            <w:vMerge w:val="restart"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國中小組</w:t>
            </w:r>
          </w:p>
        </w:tc>
        <w:tc>
          <w:tcPr>
            <w:tcW w:w="850" w:type="dxa"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7473" w:type="dxa"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基隆市2校、新北市3校、新竹市1校、新竹縣3校、苗栗縣2校、</w:t>
            </w:r>
            <w:proofErr w:type="gramStart"/>
            <w:r w:rsidRPr="00D47C42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D47C42">
              <w:rPr>
                <w:rFonts w:ascii="標楷體" w:eastAsia="標楷體" w:hAnsi="標楷體" w:hint="eastAsia"/>
                <w:sz w:val="28"/>
              </w:rPr>
              <w:t>中市</w:t>
            </w:r>
            <w:r w:rsidR="00C00C18" w:rsidRPr="00D47C42">
              <w:rPr>
                <w:rFonts w:ascii="標楷體" w:eastAsia="標楷體" w:hAnsi="標楷體" w:hint="eastAsia"/>
                <w:sz w:val="28"/>
              </w:rPr>
              <w:t>7</w:t>
            </w:r>
            <w:r w:rsidRPr="00D47C42">
              <w:rPr>
                <w:rFonts w:ascii="標楷體" w:eastAsia="標楷體" w:hAnsi="標楷體" w:hint="eastAsia"/>
                <w:sz w:val="28"/>
              </w:rPr>
              <w:t>校，共6縣市</w:t>
            </w:r>
            <w:r w:rsidR="00C00C18" w:rsidRPr="00D47C42">
              <w:rPr>
                <w:rFonts w:ascii="標楷體" w:eastAsia="標楷體" w:hAnsi="標楷體" w:hint="eastAsia"/>
                <w:sz w:val="28"/>
              </w:rPr>
              <w:t>18</w:t>
            </w:r>
            <w:r w:rsidRPr="00D47C42">
              <w:rPr>
                <w:rFonts w:ascii="標楷體" w:eastAsia="標楷體" w:hAnsi="標楷體" w:hint="eastAsia"/>
                <w:sz w:val="28"/>
              </w:rPr>
              <w:t>校。</w:t>
            </w:r>
          </w:p>
        </w:tc>
      </w:tr>
      <w:tr w:rsidR="00D47C42" w:rsidRPr="00D47C42" w:rsidTr="004A7FC4">
        <w:trPr>
          <w:trHeight w:val="555"/>
        </w:trPr>
        <w:tc>
          <w:tcPr>
            <w:tcW w:w="1413" w:type="dxa"/>
            <w:vMerge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7473" w:type="dxa"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彰化縣5校、南投縣4校、雲林縣2校、嘉義市1校、嘉義縣</w:t>
            </w:r>
            <w:r w:rsidR="00C00C18" w:rsidRPr="00D47C42">
              <w:rPr>
                <w:rFonts w:ascii="標楷體" w:eastAsia="標楷體" w:hAnsi="標楷體" w:hint="eastAsia"/>
                <w:sz w:val="28"/>
              </w:rPr>
              <w:t>4</w:t>
            </w:r>
            <w:r w:rsidRPr="00D47C42">
              <w:rPr>
                <w:rFonts w:ascii="標楷體" w:eastAsia="標楷體" w:hAnsi="標楷體" w:hint="eastAsia"/>
                <w:sz w:val="28"/>
              </w:rPr>
              <w:t>校、</w:t>
            </w:r>
            <w:proofErr w:type="gramStart"/>
            <w:r w:rsidRPr="00D47C42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D47C42">
              <w:rPr>
                <w:rFonts w:ascii="標楷體" w:eastAsia="標楷體" w:hAnsi="標楷體" w:hint="eastAsia"/>
                <w:sz w:val="28"/>
              </w:rPr>
              <w:t>南市1校，金門縣1校，共7縣市</w:t>
            </w:r>
            <w:r w:rsidR="00C00C18" w:rsidRPr="00D47C42">
              <w:rPr>
                <w:rFonts w:ascii="標楷體" w:eastAsia="標楷體" w:hAnsi="標楷體" w:hint="eastAsia"/>
                <w:sz w:val="28"/>
              </w:rPr>
              <w:t>18</w:t>
            </w:r>
            <w:r w:rsidRPr="00D47C42">
              <w:rPr>
                <w:rFonts w:ascii="標楷體" w:eastAsia="標楷體" w:hAnsi="標楷體" w:hint="eastAsia"/>
                <w:sz w:val="28"/>
              </w:rPr>
              <w:t>校。</w:t>
            </w:r>
          </w:p>
        </w:tc>
      </w:tr>
      <w:tr w:rsidR="00D47C42" w:rsidRPr="00D47C42" w:rsidTr="004A7FC4">
        <w:trPr>
          <w:trHeight w:val="555"/>
        </w:trPr>
        <w:tc>
          <w:tcPr>
            <w:tcW w:w="1413" w:type="dxa"/>
            <w:vMerge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7473" w:type="dxa"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高雄市11校、屏東縣4校、花蓮縣2校、國立學校2校，共4縣市(含國立學校)19校。</w:t>
            </w:r>
          </w:p>
        </w:tc>
      </w:tr>
      <w:tr w:rsidR="00D47C42" w:rsidRPr="00D47C42" w:rsidTr="004A7FC4">
        <w:trPr>
          <w:trHeight w:val="600"/>
        </w:trPr>
        <w:tc>
          <w:tcPr>
            <w:tcW w:w="1413" w:type="dxa"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D47C42">
              <w:rPr>
                <w:rFonts w:ascii="標楷體" w:eastAsia="標楷體" w:hAnsi="標楷體" w:hint="eastAsia"/>
                <w:sz w:val="28"/>
              </w:rPr>
              <w:t>高中職組</w:t>
            </w:r>
            <w:proofErr w:type="gramEnd"/>
          </w:p>
        </w:tc>
        <w:tc>
          <w:tcPr>
            <w:tcW w:w="850" w:type="dxa"/>
            <w:vAlign w:val="center"/>
          </w:tcPr>
          <w:p w:rsidR="004B178E" w:rsidRPr="00D47C42" w:rsidRDefault="004B178E" w:rsidP="004A7FC4">
            <w:pPr>
              <w:spacing w:before="50" w:after="50"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7473" w:type="dxa"/>
            <w:vAlign w:val="center"/>
          </w:tcPr>
          <w:p w:rsidR="004B178E" w:rsidRPr="00D47C42" w:rsidRDefault="004B178E" w:rsidP="00C00C18">
            <w:pPr>
              <w:spacing w:before="50" w:after="50"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47C42">
              <w:rPr>
                <w:rFonts w:ascii="標楷體" w:eastAsia="標楷體" w:hAnsi="標楷體" w:hint="eastAsia"/>
                <w:sz w:val="28"/>
              </w:rPr>
              <w:t>不分縣市</w:t>
            </w:r>
            <w:r w:rsidR="00C00C18" w:rsidRPr="00D47C42">
              <w:rPr>
                <w:rFonts w:ascii="標楷體" w:eastAsia="標楷體" w:hAnsi="標楷體" w:hint="eastAsia"/>
                <w:sz w:val="28"/>
              </w:rPr>
              <w:t>12</w:t>
            </w:r>
            <w:r w:rsidRPr="00D47C42">
              <w:rPr>
                <w:rFonts w:ascii="標楷體" w:eastAsia="標楷體" w:hAnsi="標楷體" w:hint="eastAsia"/>
                <w:sz w:val="28"/>
              </w:rPr>
              <w:t>校。</w:t>
            </w:r>
          </w:p>
        </w:tc>
      </w:tr>
    </w:tbl>
    <w:p w:rsidR="007E5B46" w:rsidRPr="007E5B46" w:rsidRDefault="007E5B46" w:rsidP="000C387C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993" w:hanging="567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審入圍公告：</w:t>
      </w:r>
      <w:proofErr w:type="gramStart"/>
      <w:r w:rsidRPr="007E5B46">
        <w:rPr>
          <w:rFonts w:ascii="標楷體" w:eastAsia="標楷體" w:hAnsi="標楷體" w:hint="eastAsia"/>
          <w:sz w:val="28"/>
        </w:rPr>
        <w:t>由本署發文</w:t>
      </w:r>
      <w:proofErr w:type="gramEnd"/>
      <w:r w:rsidRPr="007E5B46">
        <w:rPr>
          <w:rFonts w:ascii="標楷體" w:eastAsia="標楷體" w:hAnsi="標楷體" w:hint="eastAsia"/>
          <w:sz w:val="28"/>
        </w:rPr>
        <w:t>至各縣市，請各縣市轉知</w:t>
      </w:r>
      <w:proofErr w:type="gramStart"/>
      <w:r w:rsidRPr="007E5B46">
        <w:rPr>
          <w:rFonts w:ascii="標楷體" w:eastAsia="標楷體" w:hAnsi="標楷體" w:hint="eastAsia"/>
          <w:sz w:val="28"/>
        </w:rPr>
        <w:t>複</w:t>
      </w:r>
      <w:proofErr w:type="gramEnd"/>
      <w:r w:rsidRPr="007E5B46">
        <w:rPr>
          <w:rFonts w:ascii="標楷體" w:eastAsia="標楷體" w:hAnsi="標楷體" w:hint="eastAsia"/>
          <w:sz w:val="28"/>
        </w:rPr>
        <w:t>審入圍學校及評委</w:t>
      </w:r>
      <w:proofErr w:type="gramStart"/>
      <w:r w:rsidRPr="007E5B46">
        <w:rPr>
          <w:rFonts w:ascii="標楷體" w:eastAsia="標楷體" w:hAnsi="標楷體" w:hint="eastAsia"/>
          <w:sz w:val="28"/>
        </w:rPr>
        <w:t>複</w:t>
      </w:r>
      <w:proofErr w:type="gramEnd"/>
      <w:r w:rsidRPr="007E5B46">
        <w:rPr>
          <w:rFonts w:ascii="標楷體" w:eastAsia="標楷體" w:hAnsi="標楷體" w:hint="eastAsia"/>
          <w:sz w:val="28"/>
        </w:rPr>
        <w:t>審到校訪視評分時間。亦</w:t>
      </w:r>
      <w:r w:rsidRPr="007E5B46">
        <w:rPr>
          <w:rFonts w:ascii="標楷體" w:eastAsia="標楷體" w:hAnsi="標楷體" w:hint="eastAsia"/>
          <w:color w:val="000000"/>
          <w:sz w:val="28"/>
          <w:szCs w:val="24"/>
        </w:rPr>
        <w:t>公告於Facebook粉絲專頁「校園社區化改造之學校社區</w:t>
      </w:r>
      <w:proofErr w:type="gramStart"/>
      <w:r w:rsidRPr="007E5B46">
        <w:rPr>
          <w:rFonts w:ascii="標楷體" w:eastAsia="標楷體" w:hAnsi="標楷體" w:hint="eastAsia"/>
          <w:color w:val="000000"/>
          <w:sz w:val="28"/>
          <w:szCs w:val="24"/>
        </w:rPr>
        <w:t>共讀站</w:t>
      </w:r>
      <w:proofErr w:type="gramEnd"/>
      <w:r w:rsidRPr="007E5B46">
        <w:rPr>
          <w:rFonts w:ascii="標楷體" w:eastAsia="標楷體" w:hAnsi="標楷體" w:hint="eastAsia"/>
          <w:color w:val="000000"/>
          <w:sz w:val="28"/>
          <w:szCs w:val="24"/>
        </w:rPr>
        <w:t>(@</w:t>
      </w:r>
      <w:proofErr w:type="spellStart"/>
      <w:r w:rsidRPr="007E5B46">
        <w:rPr>
          <w:rFonts w:ascii="標楷體" w:eastAsia="標楷體" w:hAnsi="標楷體" w:hint="eastAsia"/>
          <w:color w:val="000000"/>
          <w:sz w:val="28"/>
          <w:szCs w:val="24"/>
        </w:rPr>
        <w:t>communitieslibrary</w:t>
      </w:r>
      <w:proofErr w:type="spellEnd"/>
      <w:r w:rsidRPr="007E5B46">
        <w:rPr>
          <w:rFonts w:ascii="標楷體" w:eastAsia="標楷體" w:hAnsi="標楷體" w:hint="eastAsia"/>
          <w:color w:val="000000"/>
          <w:sz w:val="28"/>
          <w:szCs w:val="24"/>
        </w:rPr>
        <w:t>)」及「教育部國民及學前教育署補助學校工程計畫平台(</w:t>
      </w:r>
      <w:r w:rsidRPr="007E5B46">
        <w:rPr>
          <w:rFonts w:ascii="標楷體" w:eastAsia="標楷體" w:hAnsi="標楷體"/>
          <w:color w:val="000000"/>
          <w:sz w:val="28"/>
          <w:szCs w:val="24"/>
        </w:rPr>
        <w:t>schoolproject.tw</w:t>
      </w:r>
      <w:r w:rsidRPr="007E5B46">
        <w:rPr>
          <w:rFonts w:ascii="標楷體" w:eastAsia="標楷體" w:hAnsi="標楷體" w:hint="eastAsia"/>
          <w:color w:val="000000"/>
          <w:sz w:val="28"/>
          <w:szCs w:val="24"/>
        </w:rPr>
        <w:t>)」。</w:t>
      </w:r>
    </w:p>
    <w:p w:rsidR="00754E16" w:rsidRPr="0062513B" w:rsidRDefault="00071B87" w:rsidP="0062513B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993" w:hanging="567"/>
        <w:jc w:val="both"/>
        <w:rPr>
          <w:rFonts w:ascii="標楷體" w:eastAsia="標楷體" w:hAnsi="標楷體"/>
          <w:sz w:val="28"/>
        </w:rPr>
      </w:pPr>
      <w:proofErr w:type="gramStart"/>
      <w:r w:rsidRPr="007E5B46">
        <w:rPr>
          <w:rFonts w:ascii="標楷體" w:eastAsia="標楷體" w:hAnsi="標楷體" w:hint="eastAsia"/>
          <w:color w:val="000000"/>
          <w:sz w:val="28"/>
          <w:szCs w:val="28"/>
        </w:rPr>
        <w:t>評委</w:t>
      </w:r>
      <w:r w:rsidR="00E5722D" w:rsidRPr="007E5B46">
        <w:rPr>
          <w:rFonts w:ascii="標楷體" w:eastAsia="標楷體" w:hAnsi="標楷體" w:hint="eastAsia"/>
          <w:color w:val="000000"/>
          <w:sz w:val="28"/>
          <w:szCs w:val="28"/>
        </w:rPr>
        <w:t>決</w:t>
      </w:r>
      <w:r w:rsidR="00C81601" w:rsidRPr="007E5B46">
        <w:rPr>
          <w:rFonts w:ascii="標楷體" w:eastAsia="標楷體" w:hAnsi="標楷體" w:hint="eastAsia"/>
          <w:color w:val="000000"/>
          <w:sz w:val="28"/>
          <w:szCs w:val="28"/>
        </w:rPr>
        <w:t>審</w:t>
      </w:r>
      <w:proofErr w:type="gramEnd"/>
      <w:r w:rsidR="007119C9" w:rsidRPr="007E5B4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E7CBC" w:rsidRPr="0062513B">
        <w:rPr>
          <w:rFonts w:ascii="標楷體" w:eastAsia="標楷體" w:hAnsi="標楷體" w:hint="eastAsia"/>
          <w:sz w:val="28"/>
        </w:rPr>
        <w:t>邀請</w:t>
      </w:r>
      <w:r w:rsidR="0062513B">
        <w:rPr>
          <w:rFonts w:ascii="標楷體" w:eastAsia="標楷體" w:hAnsi="標楷體" w:hint="eastAsia"/>
          <w:sz w:val="28"/>
        </w:rPr>
        <w:t>評審委員</w:t>
      </w:r>
      <w:r w:rsidR="00C81601" w:rsidRPr="0062513B">
        <w:rPr>
          <w:rFonts w:ascii="標楷體" w:eastAsia="標楷體" w:hAnsi="標楷體" w:hint="eastAsia"/>
          <w:sz w:val="28"/>
        </w:rPr>
        <w:t>至</w:t>
      </w:r>
      <w:proofErr w:type="gramStart"/>
      <w:r w:rsidR="0062513B">
        <w:rPr>
          <w:rFonts w:ascii="標楷體" w:eastAsia="標楷體" w:hAnsi="標楷體" w:hint="eastAsia"/>
          <w:sz w:val="28"/>
        </w:rPr>
        <w:t>複</w:t>
      </w:r>
      <w:proofErr w:type="gramEnd"/>
      <w:r w:rsidR="0062513B">
        <w:rPr>
          <w:rFonts w:ascii="標楷體" w:eastAsia="標楷體" w:hAnsi="標楷體" w:hint="eastAsia"/>
          <w:sz w:val="28"/>
        </w:rPr>
        <w:t>審</w:t>
      </w:r>
      <w:r w:rsidR="009E56C3" w:rsidRPr="0062513B">
        <w:rPr>
          <w:rFonts w:ascii="標楷體" w:eastAsia="標楷體" w:hAnsi="標楷體" w:hint="eastAsia"/>
          <w:sz w:val="28"/>
        </w:rPr>
        <w:t>入圍學校</w:t>
      </w:r>
      <w:r w:rsidR="00C81601" w:rsidRPr="0062513B">
        <w:rPr>
          <w:rFonts w:ascii="標楷體" w:eastAsia="標楷體" w:hAnsi="標楷體" w:hint="eastAsia"/>
          <w:sz w:val="28"/>
        </w:rPr>
        <w:t>現場訪視及評分</w:t>
      </w:r>
      <w:r w:rsidR="00C864D3" w:rsidRPr="0062513B">
        <w:rPr>
          <w:rFonts w:ascii="標楷體" w:eastAsia="標楷體" w:hAnsi="標楷體" w:hint="eastAsia"/>
          <w:sz w:val="28"/>
        </w:rPr>
        <w:t>，進行第</w:t>
      </w:r>
      <w:r w:rsidR="00107A96" w:rsidRPr="0062513B">
        <w:rPr>
          <w:rFonts w:ascii="標楷體" w:eastAsia="標楷體" w:hAnsi="標楷體" w:hint="eastAsia"/>
          <w:sz w:val="28"/>
        </w:rPr>
        <w:t>三</w:t>
      </w:r>
      <w:r w:rsidR="00C864D3" w:rsidRPr="0062513B">
        <w:rPr>
          <w:rFonts w:ascii="標楷體" w:eastAsia="標楷體" w:hAnsi="標楷體" w:hint="eastAsia"/>
          <w:sz w:val="28"/>
        </w:rPr>
        <w:t>階段</w:t>
      </w:r>
      <w:r w:rsidR="00047E4B" w:rsidRPr="0062513B">
        <w:rPr>
          <w:rFonts w:ascii="標楷體" w:eastAsia="標楷體" w:hAnsi="標楷體" w:hint="eastAsia"/>
          <w:sz w:val="28"/>
        </w:rPr>
        <w:t>審查</w:t>
      </w:r>
      <w:r w:rsidR="00E66631" w:rsidRPr="0062513B">
        <w:rPr>
          <w:rFonts w:ascii="標楷體" w:eastAsia="標楷體" w:hAnsi="標楷體" w:hint="eastAsia"/>
          <w:sz w:val="28"/>
        </w:rPr>
        <w:t>。</w:t>
      </w:r>
      <w:r w:rsidR="00707D3E" w:rsidRPr="0062513B">
        <w:rPr>
          <w:rFonts w:ascii="標楷體" w:eastAsia="標楷體" w:hAnsi="標楷體" w:hint="eastAsia"/>
          <w:sz w:val="28"/>
        </w:rPr>
        <w:t>決審</w:t>
      </w:r>
      <w:r w:rsidR="007D0F91" w:rsidRPr="0062513B">
        <w:rPr>
          <w:rFonts w:ascii="標楷體" w:eastAsia="標楷體" w:hAnsi="標楷體" w:hint="eastAsia"/>
          <w:sz w:val="28"/>
        </w:rPr>
        <w:t>流程</w:t>
      </w:r>
      <w:r w:rsidR="003F71FE" w:rsidRPr="0062513B">
        <w:rPr>
          <w:rFonts w:ascii="標楷體" w:eastAsia="標楷體" w:hAnsi="標楷體" w:hint="eastAsia"/>
          <w:sz w:val="28"/>
        </w:rPr>
        <w:t>如下</w:t>
      </w:r>
      <w:r w:rsidR="007D0F91" w:rsidRPr="0062513B">
        <w:rPr>
          <w:rFonts w:ascii="標楷體" w:eastAsia="標楷體" w:hAnsi="標楷體" w:hint="eastAsia"/>
          <w:sz w:val="28"/>
        </w:rPr>
        <w:t>：</w:t>
      </w:r>
    </w:p>
    <w:p w:rsidR="00DE08CE" w:rsidRPr="00DE08CE" w:rsidRDefault="000804A3" w:rsidP="000C387C">
      <w:pPr>
        <w:pStyle w:val="a3"/>
        <w:numPr>
          <w:ilvl w:val="0"/>
          <w:numId w:val="25"/>
        </w:numPr>
        <w:spacing w:beforeLines="50" w:before="180" w:afterLines="50" w:after="180" w:line="40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依</w:t>
      </w:r>
      <w:r w:rsidR="00DE08CE">
        <w:rPr>
          <w:rFonts w:ascii="標楷體" w:eastAsia="標楷體" w:hAnsi="標楷體" w:hint="eastAsia"/>
          <w:sz w:val="28"/>
        </w:rPr>
        <w:t>各</w:t>
      </w:r>
      <w:proofErr w:type="gramStart"/>
      <w:r w:rsidR="00DE08CE">
        <w:rPr>
          <w:rFonts w:ascii="標楷體" w:eastAsia="標楷體" w:hAnsi="標楷體" w:hint="eastAsia"/>
          <w:sz w:val="28"/>
        </w:rPr>
        <w:t>組評委複</w:t>
      </w:r>
      <w:proofErr w:type="gramEnd"/>
      <w:r w:rsidR="00DE08CE">
        <w:rPr>
          <w:rFonts w:ascii="標楷體" w:eastAsia="標楷體" w:hAnsi="標楷體" w:hint="eastAsia"/>
          <w:sz w:val="28"/>
        </w:rPr>
        <w:t>審入圍之學校進行現地評分，</w:t>
      </w:r>
      <w:r>
        <w:rPr>
          <w:rFonts w:ascii="標楷體" w:eastAsia="標楷體" w:hAnsi="標楷體" w:hint="eastAsia"/>
          <w:sz w:val="28"/>
        </w:rPr>
        <w:t>按照評分分數高低選出優選學校，國中小組每組選出</w:t>
      </w:r>
      <w:r w:rsidR="008170D5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校</w:t>
      </w:r>
      <w:r w:rsidR="00C75FC5">
        <w:rPr>
          <w:rFonts w:ascii="標楷體" w:eastAsia="標楷體" w:hAnsi="標楷體" w:hint="eastAsia"/>
          <w:sz w:val="28"/>
        </w:rPr>
        <w:t>，共</w:t>
      </w:r>
      <w:r w:rsidR="008170D5">
        <w:rPr>
          <w:rFonts w:ascii="標楷體" w:eastAsia="標楷體" w:hAnsi="標楷體" w:hint="eastAsia"/>
          <w:sz w:val="28"/>
        </w:rPr>
        <w:t>15</w:t>
      </w:r>
      <w:r w:rsidR="00C75FC5"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 w:hint="eastAsia"/>
          <w:sz w:val="28"/>
        </w:rPr>
        <w:t>；</w:t>
      </w:r>
      <w:proofErr w:type="gramStart"/>
      <w:r>
        <w:rPr>
          <w:rFonts w:ascii="標楷體" w:eastAsia="標楷體" w:hAnsi="標楷體" w:hint="eastAsia"/>
          <w:sz w:val="28"/>
        </w:rPr>
        <w:t>高中職組選出</w:t>
      </w:r>
      <w:proofErr w:type="gramEnd"/>
      <w:r w:rsidR="008170D5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校。</w:t>
      </w:r>
    </w:p>
    <w:p w:rsidR="003458F4" w:rsidRDefault="007D0F91" w:rsidP="00310E81">
      <w:pPr>
        <w:pStyle w:val="a3"/>
        <w:numPr>
          <w:ilvl w:val="0"/>
          <w:numId w:val="25"/>
        </w:numPr>
        <w:spacing w:beforeLines="50" w:before="180" w:afterLines="50" w:after="180"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107A96">
        <w:rPr>
          <w:rFonts w:ascii="標楷體" w:eastAsia="標楷體" w:hAnsi="標楷體" w:hint="eastAsia"/>
          <w:sz w:val="28"/>
        </w:rPr>
        <w:t>每次現地訪視評分以日計之，每次3至4校，</w:t>
      </w:r>
      <w:r w:rsidR="00310E81">
        <w:rPr>
          <w:rFonts w:ascii="標楷體" w:eastAsia="標楷體" w:hAnsi="標楷體" w:hint="eastAsia"/>
          <w:sz w:val="28"/>
        </w:rPr>
        <w:t>每次</w:t>
      </w:r>
      <w:r w:rsidR="00E00012" w:rsidRPr="00107A96">
        <w:rPr>
          <w:rFonts w:ascii="標楷體" w:eastAsia="標楷體" w:hAnsi="標楷體" w:hint="eastAsia"/>
          <w:sz w:val="28"/>
        </w:rPr>
        <w:t>約30至40</w:t>
      </w:r>
      <w:r w:rsidR="00310E81">
        <w:rPr>
          <w:rFonts w:ascii="標楷體" w:eastAsia="標楷體" w:hAnsi="標楷體" w:hint="eastAsia"/>
          <w:sz w:val="28"/>
        </w:rPr>
        <w:t>分鐘</w:t>
      </w:r>
      <w:r w:rsidR="00E66631" w:rsidRPr="00107A96">
        <w:rPr>
          <w:rFonts w:ascii="標楷體" w:eastAsia="標楷體" w:hAnsi="標楷體" w:hint="eastAsia"/>
          <w:sz w:val="28"/>
        </w:rPr>
        <w:t>，</w:t>
      </w:r>
      <w:proofErr w:type="gramStart"/>
      <w:r w:rsidR="00E66631" w:rsidRPr="00107A96">
        <w:rPr>
          <w:rFonts w:ascii="標楷體" w:eastAsia="標楷體" w:hAnsi="標楷體" w:hint="eastAsia"/>
          <w:sz w:val="28"/>
        </w:rPr>
        <w:t>學校</w:t>
      </w:r>
      <w:r w:rsidR="00310E81">
        <w:rPr>
          <w:rFonts w:ascii="標楷體" w:eastAsia="標楷體" w:hAnsi="標楷體" w:hint="eastAsia"/>
          <w:sz w:val="28"/>
        </w:rPr>
        <w:t>需派代表人</w:t>
      </w:r>
      <w:proofErr w:type="gramEnd"/>
      <w:r w:rsidR="00E66631" w:rsidRPr="00107A96">
        <w:rPr>
          <w:rFonts w:ascii="標楷體" w:eastAsia="標楷體" w:hAnsi="標楷體" w:hint="eastAsia"/>
          <w:sz w:val="28"/>
        </w:rPr>
        <w:t>隨行介紹施作成果</w:t>
      </w:r>
      <w:r w:rsidRPr="00107A96">
        <w:rPr>
          <w:rFonts w:ascii="標楷體" w:eastAsia="標楷體" w:hAnsi="標楷體" w:hint="eastAsia"/>
          <w:sz w:val="28"/>
        </w:rPr>
        <w:t>。</w:t>
      </w:r>
    </w:p>
    <w:p w:rsidR="009A50F1" w:rsidRPr="00F74E97" w:rsidRDefault="008B42B9" w:rsidP="00F74E97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176" w:left="990" w:hangingChars="203" w:hanging="568"/>
        <w:jc w:val="both"/>
        <w:rPr>
          <w:rFonts w:ascii="標楷體" w:eastAsia="標楷體" w:hAnsi="標楷體"/>
          <w:sz w:val="28"/>
        </w:rPr>
      </w:pPr>
      <w:r w:rsidRPr="00AD7A03">
        <w:rPr>
          <w:rFonts w:ascii="標楷體" w:eastAsia="標楷體" w:hAnsi="標楷體" w:hint="eastAsia"/>
          <w:sz w:val="28"/>
        </w:rPr>
        <w:t>計分方式：</w:t>
      </w:r>
      <w:r w:rsidR="00484DD7" w:rsidRPr="00062235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954B2E" w:rsidRPr="00062235">
        <w:rPr>
          <w:rFonts w:ascii="標楷體" w:eastAsia="標楷體" w:hAnsi="標楷體" w:hint="eastAsia"/>
          <w:color w:val="000000"/>
          <w:sz w:val="28"/>
          <w:szCs w:val="28"/>
        </w:rPr>
        <w:t>國教</w:t>
      </w:r>
      <w:proofErr w:type="gramStart"/>
      <w:r w:rsidR="00954B2E" w:rsidRPr="00062235">
        <w:rPr>
          <w:rFonts w:ascii="標楷體" w:eastAsia="標楷體" w:hAnsi="標楷體" w:hint="eastAsia"/>
          <w:color w:val="000000"/>
          <w:sz w:val="28"/>
          <w:szCs w:val="28"/>
        </w:rPr>
        <w:t>署評</w:t>
      </w:r>
      <w:r w:rsidR="0062513B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="00484DD7" w:rsidRPr="00062235">
        <w:rPr>
          <w:rFonts w:ascii="標楷體" w:eastAsia="標楷體" w:hAnsi="標楷體" w:hint="eastAsia"/>
          <w:color w:val="000000"/>
          <w:sz w:val="28"/>
          <w:szCs w:val="28"/>
        </w:rPr>
        <w:t>給</w:t>
      </w:r>
      <w:proofErr w:type="gramEnd"/>
      <w:r w:rsidR="00484DD7" w:rsidRPr="00062235">
        <w:rPr>
          <w:rFonts w:ascii="標楷體" w:eastAsia="標楷體" w:hAnsi="標楷體" w:hint="eastAsia"/>
          <w:color w:val="000000"/>
          <w:sz w:val="28"/>
          <w:szCs w:val="28"/>
        </w:rPr>
        <w:t>分成績平均，</w:t>
      </w:r>
      <w:r w:rsidR="00954B2E" w:rsidRPr="00062235">
        <w:rPr>
          <w:rFonts w:ascii="標楷體" w:eastAsia="標楷體" w:hAnsi="標楷體" w:hint="eastAsia"/>
          <w:color w:val="000000"/>
          <w:sz w:val="28"/>
          <w:szCs w:val="28"/>
        </w:rPr>
        <w:t>並需填寫評審意見</w:t>
      </w:r>
      <w:r w:rsidR="00501104" w:rsidRPr="0006223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A50F1" w:rsidRPr="00062235">
        <w:rPr>
          <w:rFonts w:ascii="標楷體" w:eastAsia="標楷體" w:hAnsi="標楷體" w:hint="eastAsia"/>
          <w:color w:val="000000"/>
          <w:sz w:val="28"/>
          <w:szCs w:val="28"/>
        </w:rPr>
        <w:t>評分分數以四捨五入至小數</w:t>
      </w:r>
      <w:r w:rsidR="00C06249" w:rsidRPr="00062235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="009A50F1" w:rsidRPr="00062235">
        <w:rPr>
          <w:rFonts w:ascii="標楷體" w:eastAsia="標楷體" w:hAnsi="標楷體" w:hint="eastAsia"/>
          <w:color w:val="000000"/>
          <w:sz w:val="28"/>
          <w:szCs w:val="28"/>
        </w:rPr>
        <w:t>第二位為基準，依加總積分排列優先順序，</w:t>
      </w:r>
      <w:proofErr w:type="gramStart"/>
      <w:r w:rsidR="009A50F1" w:rsidRPr="00062235">
        <w:rPr>
          <w:rFonts w:ascii="標楷體" w:eastAsia="標楷體" w:hAnsi="標楷體" w:hint="eastAsia"/>
          <w:color w:val="000000"/>
          <w:sz w:val="28"/>
          <w:szCs w:val="28"/>
        </w:rPr>
        <w:t>若遇同</w:t>
      </w:r>
      <w:proofErr w:type="gramEnd"/>
      <w:r w:rsidR="009A50F1" w:rsidRPr="00062235">
        <w:rPr>
          <w:rFonts w:ascii="標楷體" w:eastAsia="標楷體" w:hAnsi="標楷體" w:hint="eastAsia"/>
          <w:color w:val="000000"/>
          <w:sz w:val="28"/>
          <w:szCs w:val="28"/>
        </w:rPr>
        <w:t>分狀況則以</w:t>
      </w:r>
      <w:r w:rsidR="00F74E97">
        <w:rPr>
          <w:rFonts w:ascii="標楷體" w:eastAsia="標楷體" w:hAnsi="標楷體" w:hint="eastAsia"/>
          <w:color w:val="000000"/>
          <w:sz w:val="28"/>
          <w:szCs w:val="28"/>
        </w:rPr>
        <w:t>評選</w:t>
      </w:r>
      <w:r w:rsidR="00315A21">
        <w:rPr>
          <w:rFonts w:ascii="標楷體" w:eastAsia="標楷體" w:hAnsi="標楷體" w:hint="eastAsia"/>
          <w:color w:val="000000"/>
          <w:sz w:val="28"/>
          <w:szCs w:val="28"/>
        </w:rPr>
        <w:t>各項</w:t>
      </w:r>
      <w:proofErr w:type="gramStart"/>
      <w:r w:rsidR="00F74E97">
        <w:rPr>
          <w:rFonts w:ascii="標楷體" w:eastAsia="標楷體" w:hAnsi="標楷體" w:hint="eastAsia"/>
          <w:color w:val="000000"/>
          <w:sz w:val="28"/>
          <w:szCs w:val="28"/>
        </w:rPr>
        <w:t>指標</w:t>
      </w:r>
      <w:r w:rsidR="00954B2E" w:rsidRPr="00062235">
        <w:rPr>
          <w:rFonts w:ascii="標楷體" w:eastAsia="標楷體" w:hAnsi="標楷體" w:hint="eastAsia"/>
          <w:color w:val="000000"/>
          <w:sz w:val="28"/>
          <w:szCs w:val="28"/>
        </w:rPr>
        <w:t>總加分</w:t>
      </w:r>
      <w:proofErr w:type="gramEnd"/>
      <w:r w:rsidR="00954B2E" w:rsidRPr="00062235">
        <w:rPr>
          <w:rFonts w:ascii="標楷體" w:eastAsia="標楷體" w:hAnsi="標楷體" w:hint="eastAsia"/>
          <w:color w:val="000000"/>
          <w:sz w:val="28"/>
          <w:szCs w:val="28"/>
        </w:rPr>
        <w:t>數</w:t>
      </w:r>
      <w:r w:rsidR="009A50F1" w:rsidRPr="00062235">
        <w:rPr>
          <w:rFonts w:ascii="標楷體" w:eastAsia="標楷體" w:hAnsi="標楷體" w:hint="eastAsia"/>
          <w:color w:val="000000"/>
          <w:sz w:val="28"/>
          <w:szCs w:val="28"/>
        </w:rPr>
        <w:t>較高者優先</w:t>
      </w:r>
      <w:r w:rsidR="00F74E97">
        <w:rPr>
          <w:rFonts w:ascii="標楷體" w:eastAsia="標楷體" w:hAnsi="標楷體" w:hint="eastAsia"/>
          <w:color w:val="000000"/>
          <w:sz w:val="28"/>
          <w:szCs w:val="28"/>
        </w:rPr>
        <w:t>，依序為</w:t>
      </w:r>
      <w:r w:rsidR="00F74E97" w:rsidRPr="00062235">
        <w:rPr>
          <w:rFonts w:ascii="標楷體" w:eastAsia="標楷體" w:hAnsi="標楷體" w:hint="eastAsia"/>
          <w:color w:val="000000"/>
          <w:sz w:val="28"/>
          <w:szCs w:val="28"/>
        </w:rPr>
        <w:t>「空間規劃」</w:t>
      </w:r>
      <w:r w:rsidR="00F74E97">
        <w:rPr>
          <w:rFonts w:ascii="標楷體" w:eastAsia="標楷體" w:hAnsi="標楷體" w:hint="eastAsia"/>
          <w:color w:val="000000"/>
          <w:sz w:val="28"/>
          <w:szCs w:val="28"/>
        </w:rPr>
        <w:t>、「</w:t>
      </w:r>
      <w:proofErr w:type="gramStart"/>
      <w:r w:rsidR="00F74E97">
        <w:rPr>
          <w:rFonts w:ascii="標楷體" w:eastAsia="標楷體" w:hAnsi="標楷體" w:hint="eastAsia"/>
          <w:color w:val="000000"/>
          <w:sz w:val="28"/>
          <w:szCs w:val="28"/>
        </w:rPr>
        <w:t>共讀推</w:t>
      </w:r>
      <w:proofErr w:type="gramEnd"/>
      <w:r w:rsidR="00F74E97">
        <w:rPr>
          <w:rFonts w:ascii="標楷體" w:eastAsia="標楷體" w:hAnsi="標楷體" w:hint="eastAsia"/>
          <w:color w:val="000000"/>
          <w:sz w:val="28"/>
          <w:szCs w:val="28"/>
        </w:rPr>
        <w:t>廣」、「美感營造」、「永續經營」</w:t>
      </w:r>
      <w:r w:rsidR="004F05A8">
        <w:rPr>
          <w:rFonts w:ascii="標楷體" w:eastAsia="標楷體" w:hAnsi="標楷體" w:hint="eastAsia"/>
          <w:color w:val="000000"/>
          <w:sz w:val="28"/>
          <w:szCs w:val="28"/>
        </w:rPr>
        <w:t>(如總分及空間規劃分數相同者，則</w:t>
      </w:r>
      <w:proofErr w:type="gramStart"/>
      <w:r w:rsidR="004F05A8">
        <w:rPr>
          <w:rFonts w:ascii="標楷體" w:eastAsia="標楷體" w:hAnsi="標楷體" w:hint="eastAsia"/>
          <w:color w:val="000000"/>
          <w:sz w:val="28"/>
          <w:szCs w:val="28"/>
        </w:rPr>
        <w:t>比較共讀推</w:t>
      </w:r>
      <w:proofErr w:type="gramEnd"/>
      <w:r w:rsidR="004F05A8">
        <w:rPr>
          <w:rFonts w:ascii="標楷體" w:eastAsia="標楷體" w:hAnsi="標楷體" w:hint="eastAsia"/>
          <w:color w:val="000000"/>
          <w:sz w:val="28"/>
          <w:szCs w:val="28"/>
        </w:rPr>
        <w:t>廣分數高低，以此類推)</w:t>
      </w:r>
      <w:r w:rsidR="009A50F1" w:rsidRPr="00F74E9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1237B" w:rsidRDefault="00062235" w:rsidP="003F71FE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="1047" w:hanging="567"/>
        <w:jc w:val="both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t>優選</w:t>
      </w:r>
      <w:r w:rsidR="00484DD7">
        <w:rPr>
          <w:rFonts w:ascii="標楷體" w:eastAsia="標楷體" w:hAnsi="標楷體" w:hint="eastAsia"/>
          <w:sz w:val="28"/>
        </w:rPr>
        <w:t>公告：</w:t>
      </w:r>
      <w:proofErr w:type="gramStart"/>
      <w:r>
        <w:rPr>
          <w:rFonts w:ascii="標楷體" w:eastAsia="標楷體" w:hAnsi="標楷體" w:hint="eastAsia"/>
          <w:sz w:val="28"/>
        </w:rPr>
        <w:t>由本署</w:t>
      </w:r>
      <w:r w:rsidR="0018549F" w:rsidRPr="0018549F">
        <w:rPr>
          <w:rFonts w:ascii="標楷體" w:eastAsia="標楷體" w:hAnsi="標楷體" w:hint="eastAsia"/>
          <w:sz w:val="28"/>
        </w:rPr>
        <w:t>發文</w:t>
      </w:r>
      <w:proofErr w:type="gramEnd"/>
      <w:r w:rsidR="0018549F" w:rsidRPr="0018549F">
        <w:rPr>
          <w:rFonts w:ascii="標楷體" w:eastAsia="標楷體" w:hAnsi="標楷體" w:hint="eastAsia"/>
          <w:sz w:val="28"/>
        </w:rPr>
        <w:t>至獲獎縣市，邀請縣市及學校出席頒獎典禮。</w:t>
      </w:r>
      <w:r w:rsidR="009175F2" w:rsidRPr="0018549F">
        <w:rPr>
          <w:rFonts w:ascii="標楷體" w:eastAsia="標楷體" w:hAnsi="標楷體" w:hint="eastAsia"/>
          <w:sz w:val="28"/>
        </w:rPr>
        <w:t>獲</w:t>
      </w:r>
      <w:r w:rsidR="00CB1B0D" w:rsidRPr="0018549F">
        <w:rPr>
          <w:rFonts w:ascii="標楷體" w:eastAsia="標楷體" w:hAnsi="標楷體" w:hint="eastAsia"/>
          <w:sz w:val="28"/>
        </w:rPr>
        <w:t>獎學校</w:t>
      </w:r>
      <w:r w:rsidR="009175F2" w:rsidRPr="0018549F">
        <w:rPr>
          <w:rFonts w:ascii="標楷體" w:eastAsia="標楷體" w:hAnsi="標楷體" w:hint="eastAsia"/>
          <w:sz w:val="28"/>
        </w:rPr>
        <w:t>名單</w:t>
      </w:r>
      <w:r w:rsidR="00CB1B0D" w:rsidRPr="0018549F">
        <w:rPr>
          <w:rFonts w:ascii="標楷體" w:eastAsia="標楷體" w:hAnsi="標楷體" w:hint="eastAsia"/>
          <w:sz w:val="28"/>
        </w:rPr>
        <w:t>將</w:t>
      </w:r>
      <w:r w:rsidR="00CB1B0D" w:rsidRPr="0018549F">
        <w:rPr>
          <w:rFonts w:ascii="標楷體" w:eastAsia="標楷體" w:hAnsi="標楷體" w:hint="eastAsia"/>
          <w:color w:val="000000"/>
          <w:sz w:val="28"/>
          <w:szCs w:val="24"/>
        </w:rPr>
        <w:t>公告於Facebook粉絲專頁「校園社區化改造之學校社區</w:t>
      </w:r>
      <w:proofErr w:type="gramStart"/>
      <w:r w:rsidR="00CB1B0D" w:rsidRPr="0018549F">
        <w:rPr>
          <w:rFonts w:ascii="標楷體" w:eastAsia="標楷體" w:hAnsi="標楷體" w:hint="eastAsia"/>
          <w:color w:val="000000"/>
          <w:sz w:val="28"/>
          <w:szCs w:val="24"/>
        </w:rPr>
        <w:t>共讀站</w:t>
      </w:r>
      <w:proofErr w:type="gramEnd"/>
      <w:r w:rsidR="00CB1B0D" w:rsidRPr="00B04E07">
        <w:rPr>
          <w:rFonts w:ascii="標楷體" w:eastAsia="標楷體" w:hAnsi="標楷體" w:hint="eastAsia"/>
          <w:color w:val="000000"/>
          <w:sz w:val="28"/>
          <w:szCs w:val="28"/>
        </w:rPr>
        <w:t>(@</w:t>
      </w:r>
      <w:proofErr w:type="spellStart"/>
      <w:r w:rsidR="00CB1B0D" w:rsidRPr="00B04E07">
        <w:rPr>
          <w:rFonts w:ascii="標楷體" w:eastAsia="標楷體" w:hAnsi="標楷體" w:hint="eastAsia"/>
          <w:color w:val="000000"/>
          <w:sz w:val="28"/>
          <w:szCs w:val="28"/>
        </w:rPr>
        <w:t>communitieslibrary</w:t>
      </w:r>
      <w:proofErr w:type="spellEnd"/>
      <w:r w:rsidR="00CB1B0D" w:rsidRPr="00B04E0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B1B0D" w:rsidRPr="0018549F">
        <w:rPr>
          <w:rFonts w:ascii="標楷體" w:eastAsia="標楷體" w:hAnsi="標楷體" w:hint="eastAsia"/>
          <w:color w:val="000000"/>
          <w:sz w:val="28"/>
          <w:szCs w:val="24"/>
        </w:rPr>
        <w:t>」及「教育部國民及學前教育署補助學校工程計畫平台</w:t>
      </w:r>
      <w:r w:rsidR="00CB1B0D" w:rsidRPr="00B04E07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484DD7" w:rsidRPr="00B04E07">
        <w:rPr>
          <w:rFonts w:ascii="標楷體" w:eastAsia="標楷體" w:hAnsi="標楷體"/>
          <w:color w:val="000000"/>
          <w:sz w:val="28"/>
          <w:szCs w:val="28"/>
        </w:rPr>
        <w:t>schoolproject.tw</w:t>
      </w:r>
      <w:r w:rsidR="00CB1B0D" w:rsidRPr="00B04E0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B1B0D" w:rsidRPr="0018549F">
        <w:rPr>
          <w:rFonts w:ascii="標楷體" w:eastAsia="標楷體" w:hAnsi="標楷體" w:hint="eastAsia"/>
          <w:color w:val="000000"/>
          <w:sz w:val="28"/>
          <w:szCs w:val="24"/>
        </w:rPr>
        <w:t>」。</w:t>
      </w:r>
    </w:p>
    <w:p w:rsidR="0071237B" w:rsidRDefault="0071237B">
      <w:pPr>
        <w:widowControl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/>
          <w:color w:val="000000"/>
          <w:sz w:val="28"/>
          <w:szCs w:val="24"/>
        </w:rPr>
        <w:br w:type="page"/>
      </w:r>
    </w:p>
    <w:p w:rsidR="00CD5DC6" w:rsidRPr="00D933F0" w:rsidRDefault="00450172" w:rsidP="000C387C">
      <w:pPr>
        <w:pStyle w:val="a3"/>
        <w:numPr>
          <w:ilvl w:val="0"/>
          <w:numId w:val="5"/>
        </w:numPr>
        <w:spacing w:beforeLines="50" w:before="180" w:afterLines="50" w:after="18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D933F0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獎項辦法：</w:t>
      </w:r>
    </w:p>
    <w:p w:rsidR="00BE6009" w:rsidRDefault="00BE6009" w:rsidP="00BE6009">
      <w:pPr>
        <w:pStyle w:val="a3"/>
        <w:numPr>
          <w:ilvl w:val="0"/>
          <w:numId w:val="39"/>
        </w:numPr>
        <w:spacing w:beforeLines="50" w:before="180" w:afterLines="50" w:after="180" w:line="400" w:lineRule="exact"/>
        <w:ind w:leftChars="0" w:hanging="67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國中小組共3組，每組提取優選5名，共15名</w:t>
      </w:r>
      <w:r w:rsidR="00D47C42">
        <w:rPr>
          <w:rFonts w:ascii="標楷體" w:eastAsia="標楷體" w:hAnsi="標楷體" w:hint="eastAsia"/>
          <w:color w:val="000000"/>
          <w:sz w:val="28"/>
          <w:szCs w:val="28"/>
        </w:rPr>
        <w:t>。每校可獲補助圖書經費20萬元；</w:t>
      </w:r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統計</w:t>
      </w:r>
      <w:proofErr w:type="gramStart"/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複</w:t>
      </w:r>
      <w:proofErr w:type="gramEnd"/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審及決審通過之學校</w:t>
      </w:r>
      <w:proofErr w:type="gramStart"/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proofErr w:type="gramEnd"/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數，前3名之地方政府，</w:t>
      </w:r>
      <w:r w:rsidR="00D47C42">
        <w:rPr>
          <w:rFonts w:ascii="標楷體" w:eastAsia="標楷體" w:hAnsi="標楷體" w:hint="eastAsia"/>
          <w:color w:val="000000"/>
          <w:sz w:val="28"/>
          <w:szCs w:val="28"/>
        </w:rPr>
        <w:t>1縣市</w:t>
      </w:r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另案增加</w:t>
      </w:r>
      <w:proofErr w:type="gramStart"/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proofErr w:type="gramEnd"/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年度圖書館補助經費20</w:t>
      </w:r>
      <w:bookmarkStart w:id="0" w:name="_GoBack"/>
      <w:bookmarkEnd w:id="0"/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0萬元。</w:t>
      </w:r>
    </w:p>
    <w:p w:rsidR="00BE6009" w:rsidRPr="00BE6009" w:rsidRDefault="00BE6009" w:rsidP="00BE6009">
      <w:pPr>
        <w:pStyle w:val="a3"/>
        <w:numPr>
          <w:ilvl w:val="0"/>
          <w:numId w:val="39"/>
        </w:numPr>
        <w:spacing w:beforeLines="50" w:before="180" w:afterLines="50" w:after="180" w:line="400" w:lineRule="exact"/>
        <w:ind w:leftChars="0" w:hanging="678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高中職組共</w:t>
      </w:r>
      <w:proofErr w:type="gramEnd"/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1組</w:t>
      </w:r>
      <w:r w:rsidR="00165803" w:rsidRPr="00240A0F">
        <w:rPr>
          <w:rFonts w:ascii="標楷體" w:eastAsia="標楷體" w:hAnsi="標楷體" w:hint="eastAsia"/>
          <w:sz w:val="28"/>
          <w:szCs w:val="28"/>
        </w:rPr>
        <w:t>12</w:t>
      </w:r>
      <w:r w:rsidRPr="00240A0F">
        <w:rPr>
          <w:rFonts w:ascii="標楷體" w:eastAsia="標楷體" w:hAnsi="標楷體" w:hint="eastAsia"/>
          <w:sz w:val="28"/>
          <w:szCs w:val="28"/>
        </w:rPr>
        <w:t>校，另案於</w:t>
      </w:r>
      <w:proofErr w:type="gramStart"/>
      <w:r w:rsidRPr="00240A0F">
        <w:rPr>
          <w:rFonts w:ascii="標楷體" w:eastAsia="標楷體" w:hAnsi="標楷體" w:hint="eastAsia"/>
          <w:sz w:val="28"/>
          <w:szCs w:val="28"/>
        </w:rPr>
        <w:t>10</w:t>
      </w:r>
      <w:proofErr w:type="gramEnd"/>
      <w:r w:rsidRPr="00240A0F">
        <w:rPr>
          <w:rFonts w:ascii="標楷體" w:eastAsia="標楷體" w:hAnsi="標楷體" w:hint="eastAsia"/>
          <w:sz w:val="28"/>
          <w:szCs w:val="28"/>
        </w:rPr>
        <w:t>9年度補</w:t>
      </w:r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助社區</w:t>
      </w:r>
      <w:proofErr w:type="gramStart"/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共讀</w:t>
      </w:r>
      <w:proofErr w:type="gramEnd"/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站所需相關經費10萬元；</w:t>
      </w:r>
      <w:proofErr w:type="gramStart"/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經決審後獲優</w:t>
      </w:r>
      <w:proofErr w:type="gramEnd"/>
      <w:r w:rsidRPr="00BE6009">
        <w:rPr>
          <w:rFonts w:ascii="標楷體" w:eastAsia="標楷體" w:hAnsi="標楷體" w:hint="eastAsia"/>
          <w:color w:val="000000"/>
          <w:sz w:val="28"/>
          <w:szCs w:val="28"/>
        </w:rPr>
        <w:t>選3校，另再補助每校經費50萬元。</w:t>
      </w:r>
    </w:p>
    <w:p w:rsidR="00BC7BC3" w:rsidRPr="003518CC" w:rsidRDefault="003518CC" w:rsidP="0071237B">
      <w:pPr>
        <w:pStyle w:val="a3"/>
        <w:numPr>
          <w:ilvl w:val="0"/>
          <w:numId w:val="5"/>
        </w:numPr>
        <w:spacing w:beforeLines="50" w:before="180" w:afterLines="50" w:after="180" w:line="36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518CC">
        <w:rPr>
          <w:rFonts w:ascii="標楷體" w:eastAsia="標楷體" w:hAnsi="標楷體" w:hint="eastAsia"/>
          <w:b/>
          <w:color w:val="000000"/>
          <w:sz w:val="28"/>
          <w:szCs w:val="28"/>
        </w:rPr>
        <w:t>其他事項：獲獎學校須</w:t>
      </w:r>
      <w:proofErr w:type="gramStart"/>
      <w:r w:rsidR="00BC7BC3" w:rsidRPr="003518CC">
        <w:rPr>
          <w:rFonts w:ascii="標楷體" w:eastAsia="標楷體" w:hAnsi="標楷體" w:hint="eastAsia"/>
          <w:b/>
          <w:color w:val="000000"/>
          <w:sz w:val="28"/>
          <w:szCs w:val="28"/>
        </w:rPr>
        <w:t>配合本署辦理</w:t>
      </w:r>
      <w:proofErr w:type="gramEnd"/>
      <w:r w:rsidR="00BC7BC3" w:rsidRPr="003518CC">
        <w:rPr>
          <w:rFonts w:ascii="標楷體" w:eastAsia="標楷體" w:hAnsi="標楷體" w:hint="eastAsia"/>
          <w:b/>
          <w:color w:val="000000"/>
          <w:sz w:val="28"/>
          <w:szCs w:val="28"/>
        </w:rPr>
        <w:t>成果分享</w:t>
      </w:r>
      <w:r w:rsidRPr="003518CC">
        <w:rPr>
          <w:rFonts w:ascii="標楷體" w:eastAsia="標楷體" w:hAnsi="標楷體" w:hint="eastAsia"/>
          <w:b/>
          <w:color w:val="000000"/>
          <w:sz w:val="28"/>
          <w:szCs w:val="28"/>
        </w:rPr>
        <w:t>及後續推廣活動</w:t>
      </w:r>
      <w:r w:rsidR="00BC7BC3" w:rsidRPr="003518CC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800BE" w:rsidRDefault="00A800BE" w:rsidP="0071237B">
      <w:pPr>
        <w:pStyle w:val="a3"/>
        <w:widowControl/>
        <w:numPr>
          <w:ilvl w:val="0"/>
          <w:numId w:val="5"/>
        </w:numPr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D933F0">
        <w:rPr>
          <w:rFonts w:ascii="標楷體" w:eastAsia="標楷體" w:hAnsi="標楷體" w:hint="eastAsia"/>
          <w:b/>
          <w:color w:val="000000"/>
          <w:sz w:val="28"/>
          <w:szCs w:val="28"/>
        </w:rPr>
        <w:t>聯絡方式：</w:t>
      </w:r>
    </w:p>
    <w:p w:rsidR="002C11B9" w:rsidRDefault="002C11B9" w:rsidP="002C11B9">
      <w:pPr>
        <w:pStyle w:val="a3"/>
        <w:numPr>
          <w:ilvl w:val="0"/>
          <w:numId w:val="13"/>
        </w:numPr>
        <w:spacing w:line="500" w:lineRule="exact"/>
        <w:ind w:leftChars="118" w:left="843" w:hangingChars="200" w:hanging="560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</w:rPr>
        <w:t>縣市政府</w:t>
      </w:r>
      <w:r w:rsidR="00D47C42">
        <w:rPr>
          <w:rFonts w:ascii="Times New Roman" w:eastAsia="標楷體" w:hAnsi="Times New Roman" w:hint="eastAsia"/>
          <w:sz w:val="28"/>
        </w:rPr>
        <w:t>報</w:t>
      </w:r>
      <w:r>
        <w:rPr>
          <w:rFonts w:ascii="Times New Roman" w:eastAsia="標楷體" w:hAnsi="Times New Roman" w:hint="eastAsia"/>
          <w:sz w:val="28"/>
        </w:rPr>
        <w:t>送</w:t>
      </w:r>
      <w:r w:rsidRPr="002C11B9">
        <w:rPr>
          <w:rFonts w:ascii="Times New Roman" w:eastAsia="標楷體" w:hAnsi="Times New Roman" w:hint="eastAsia"/>
          <w:sz w:val="28"/>
        </w:rPr>
        <w:t>國中小</w:t>
      </w:r>
      <w:r>
        <w:rPr>
          <w:rFonts w:ascii="Times New Roman" w:eastAsia="標楷體" w:hAnsi="Times New Roman" w:hint="eastAsia"/>
          <w:sz w:val="28"/>
        </w:rPr>
        <w:t>學校</w:t>
      </w:r>
      <w:proofErr w:type="gramStart"/>
      <w:r w:rsidRPr="002C11B9">
        <w:rPr>
          <w:rFonts w:ascii="Times New Roman" w:eastAsia="標楷體" w:hAnsi="Times New Roman" w:hint="eastAsia"/>
          <w:sz w:val="28"/>
        </w:rPr>
        <w:t>複</w:t>
      </w:r>
      <w:proofErr w:type="gramEnd"/>
      <w:r w:rsidRPr="002C11B9">
        <w:rPr>
          <w:rFonts w:ascii="Times New Roman" w:eastAsia="標楷體" w:hAnsi="Times New Roman" w:hint="eastAsia"/>
          <w:sz w:val="28"/>
        </w:rPr>
        <w:t>審部分</w:t>
      </w:r>
      <w:r>
        <w:rPr>
          <w:rFonts w:ascii="Times New Roman" w:eastAsia="標楷體" w:hAnsi="Times New Roman" w:hint="eastAsia"/>
          <w:sz w:val="28"/>
        </w:rPr>
        <w:t>，</w:t>
      </w:r>
      <w:r w:rsidRPr="002C11B9">
        <w:rPr>
          <w:rFonts w:ascii="Times New Roman" w:eastAsia="標楷體" w:hAnsi="Times New Roman" w:hint="eastAsia"/>
          <w:sz w:val="28"/>
        </w:rPr>
        <w:t>請洽</w:t>
      </w:r>
      <w:r w:rsidR="00A800BE" w:rsidRPr="002C11B9">
        <w:rPr>
          <w:rFonts w:ascii="Times New Roman" w:eastAsia="標楷體" w:hAnsi="Times New Roman" w:hint="eastAsia"/>
          <w:sz w:val="28"/>
        </w:rPr>
        <w:t>彭雅君專案助理</w:t>
      </w:r>
      <w:r w:rsidRPr="002C11B9">
        <w:rPr>
          <w:rFonts w:ascii="Times New Roman" w:eastAsia="標楷體" w:hAnsi="Times New Roman" w:hint="eastAsia"/>
          <w:sz w:val="28"/>
        </w:rPr>
        <w:t>，</w:t>
      </w:r>
      <w:r w:rsidR="00EA08BA" w:rsidRPr="002C11B9">
        <w:rPr>
          <w:rFonts w:ascii="Times New Roman" w:eastAsia="標楷體" w:hAnsi="Times New Roman" w:hint="eastAsia"/>
          <w:sz w:val="28"/>
        </w:rPr>
        <w:t>聯絡</w:t>
      </w:r>
      <w:r w:rsidR="00A800BE" w:rsidRPr="002C11B9">
        <w:rPr>
          <w:rFonts w:ascii="Times New Roman" w:eastAsia="標楷體" w:hAnsi="Times New Roman"/>
          <w:sz w:val="28"/>
          <w:szCs w:val="24"/>
        </w:rPr>
        <w:t>電話</w:t>
      </w:r>
      <w:r w:rsidR="00A800BE" w:rsidRPr="002C11B9">
        <w:rPr>
          <w:rFonts w:ascii="Times New Roman" w:eastAsia="標楷體" w:hAnsi="Times New Roman"/>
          <w:sz w:val="28"/>
        </w:rPr>
        <w:t>：</w:t>
      </w:r>
      <w:r w:rsidR="00A800BE" w:rsidRPr="002C11B9">
        <w:rPr>
          <w:rFonts w:ascii="Times New Roman" w:eastAsia="標楷體" w:hAnsi="Times New Roman"/>
          <w:sz w:val="28"/>
        </w:rPr>
        <w:t>05-</w:t>
      </w:r>
      <w:r w:rsidR="00A800BE" w:rsidRPr="002C11B9">
        <w:rPr>
          <w:rFonts w:ascii="Times New Roman" w:eastAsia="標楷體" w:hAnsi="Times New Roman" w:hint="eastAsia"/>
          <w:sz w:val="28"/>
        </w:rPr>
        <w:t>5362149#313</w:t>
      </w:r>
      <w:r w:rsidR="007D7172" w:rsidRPr="002C11B9">
        <w:rPr>
          <w:rFonts w:ascii="Times New Roman" w:eastAsia="標楷體" w:hAnsi="Times New Roman" w:hint="eastAsia"/>
          <w:sz w:val="28"/>
        </w:rPr>
        <w:t>、</w:t>
      </w:r>
      <w:r w:rsidR="007D7172" w:rsidRPr="002C11B9">
        <w:rPr>
          <w:rFonts w:ascii="Times New Roman" w:eastAsia="標楷體" w:hAnsi="Times New Roman" w:hint="eastAsia"/>
          <w:sz w:val="28"/>
        </w:rPr>
        <w:t>05-5361523#313</w:t>
      </w:r>
      <w:r w:rsidRPr="002C11B9">
        <w:rPr>
          <w:rFonts w:ascii="Times New Roman" w:eastAsia="標楷體" w:hAnsi="Times New Roman" w:hint="eastAsia"/>
          <w:sz w:val="28"/>
        </w:rPr>
        <w:t>，</w:t>
      </w:r>
      <w:r w:rsidR="00EA08BA" w:rsidRPr="002C11B9">
        <w:rPr>
          <w:rFonts w:ascii="Times New Roman" w:eastAsia="標楷體" w:hAnsi="Times New Roman" w:hint="eastAsia"/>
          <w:sz w:val="28"/>
        </w:rPr>
        <w:t>聯絡信箱</w:t>
      </w:r>
      <w:r w:rsidR="00A800BE" w:rsidRPr="002C11B9">
        <w:rPr>
          <w:rFonts w:ascii="Times New Roman" w:eastAsia="標楷體" w:hAnsi="Times New Roman"/>
          <w:sz w:val="28"/>
        </w:rPr>
        <w:t>：</w:t>
      </w:r>
      <w:hyperlink r:id="rId9" w:history="1">
        <w:r w:rsidR="00A800BE" w:rsidRPr="002C11B9">
          <w:rPr>
            <w:rFonts w:ascii="Times New Roman" w:eastAsia="標楷體" w:hAnsi="Times New Roman" w:hint="eastAsia"/>
            <w:sz w:val="28"/>
          </w:rPr>
          <w:t>communitieslibrary</w:t>
        </w:r>
        <w:r w:rsidR="00A800BE" w:rsidRPr="002C11B9">
          <w:rPr>
            <w:rStyle w:val="a9"/>
            <w:rFonts w:ascii="Times New Roman" w:eastAsia="標楷體" w:hAnsi="Times New Roman"/>
            <w:color w:val="auto"/>
            <w:sz w:val="28"/>
            <w:u w:val="none"/>
          </w:rPr>
          <w:t>@gmail.com</w:t>
        </w:r>
      </w:hyperlink>
      <w:r w:rsidRPr="002C11B9">
        <w:rPr>
          <w:rStyle w:val="a9"/>
          <w:rFonts w:ascii="Times New Roman" w:eastAsia="標楷體" w:hAnsi="Times New Roman" w:hint="eastAsia"/>
          <w:color w:val="auto"/>
          <w:sz w:val="28"/>
          <w:u w:val="none"/>
        </w:rPr>
        <w:t>，</w:t>
      </w:r>
      <w:r w:rsidRPr="002C11B9">
        <w:rPr>
          <w:rFonts w:ascii="Times New Roman" w:eastAsia="標楷體" w:hAnsi="Times New Roman" w:hint="eastAsia"/>
          <w:sz w:val="28"/>
        </w:rPr>
        <w:t>聯絡</w:t>
      </w:r>
      <w:r w:rsidRPr="002C11B9">
        <w:rPr>
          <w:rFonts w:ascii="Times New Roman" w:eastAsia="標楷體" w:hAnsi="Times New Roman"/>
          <w:sz w:val="28"/>
        </w:rPr>
        <w:t>地址：</w:t>
      </w:r>
      <w:r w:rsidRPr="002C11B9">
        <w:rPr>
          <w:rFonts w:ascii="Times New Roman" w:eastAsia="標楷體" w:hAnsi="Times New Roman"/>
          <w:sz w:val="28"/>
        </w:rPr>
        <w:t>(64002)</w:t>
      </w:r>
      <w:r w:rsidRPr="002C11B9">
        <w:rPr>
          <w:rFonts w:ascii="Times New Roman" w:eastAsia="標楷體" w:hAnsi="Times New Roman"/>
          <w:sz w:val="28"/>
          <w:szCs w:val="24"/>
        </w:rPr>
        <w:t>雲林縣斗六市大學路三段</w:t>
      </w:r>
      <w:r w:rsidRPr="002C11B9">
        <w:rPr>
          <w:rFonts w:ascii="Times New Roman" w:eastAsia="標楷體" w:hAnsi="Times New Roman"/>
          <w:sz w:val="28"/>
          <w:szCs w:val="24"/>
        </w:rPr>
        <w:t>123</w:t>
      </w:r>
      <w:r w:rsidRPr="002C11B9">
        <w:rPr>
          <w:rFonts w:ascii="Times New Roman" w:eastAsia="標楷體" w:hAnsi="Times New Roman"/>
          <w:sz w:val="28"/>
          <w:szCs w:val="24"/>
        </w:rPr>
        <w:t>號</w:t>
      </w:r>
      <w:r w:rsidRPr="002C11B9">
        <w:rPr>
          <w:rFonts w:ascii="Times New Roman" w:eastAsia="標楷體" w:hAnsi="Times New Roman"/>
          <w:sz w:val="28"/>
          <w:szCs w:val="24"/>
        </w:rPr>
        <w:t>(</w:t>
      </w:r>
      <w:r w:rsidRPr="002C11B9">
        <w:rPr>
          <w:rFonts w:ascii="Times New Roman" w:eastAsia="標楷體" w:hAnsi="Times New Roman"/>
          <w:sz w:val="28"/>
          <w:szCs w:val="24"/>
        </w:rPr>
        <w:t>國立雲林科技大學創意生活設計系</w:t>
      </w:r>
      <w:r w:rsidRPr="002C11B9">
        <w:rPr>
          <w:rFonts w:ascii="Times New Roman" w:eastAsia="標楷體" w:hAnsi="Times New Roman"/>
          <w:sz w:val="28"/>
          <w:szCs w:val="24"/>
        </w:rPr>
        <w:t xml:space="preserve"> </w:t>
      </w:r>
      <w:proofErr w:type="gramStart"/>
      <w:r w:rsidRPr="002C11B9">
        <w:rPr>
          <w:rFonts w:ascii="Times New Roman" w:eastAsia="標楷體" w:hAnsi="Times New Roman"/>
          <w:sz w:val="28"/>
          <w:szCs w:val="24"/>
        </w:rPr>
        <w:t>鍾</w:t>
      </w:r>
      <w:proofErr w:type="gramEnd"/>
      <w:r w:rsidRPr="002C11B9">
        <w:rPr>
          <w:rFonts w:ascii="Times New Roman" w:eastAsia="標楷體" w:hAnsi="Times New Roman"/>
          <w:sz w:val="28"/>
          <w:szCs w:val="24"/>
        </w:rPr>
        <w:t>松晉</w:t>
      </w:r>
      <w:r w:rsidRPr="002C11B9">
        <w:rPr>
          <w:rFonts w:ascii="Times New Roman" w:eastAsia="標楷體" w:hAnsi="Times New Roman" w:hint="eastAsia"/>
          <w:sz w:val="28"/>
          <w:szCs w:val="24"/>
        </w:rPr>
        <w:t>副教授</w:t>
      </w:r>
      <w:r w:rsidRPr="002C11B9">
        <w:rPr>
          <w:rFonts w:ascii="Times New Roman" w:eastAsia="標楷體" w:hAnsi="Times New Roman"/>
          <w:sz w:val="28"/>
          <w:szCs w:val="24"/>
        </w:rPr>
        <w:t>研究室</w:t>
      </w:r>
      <w:r w:rsidRPr="002C11B9">
        <w:rPr>
          <w:rFonts w:ascii="Times New Roman" w:eastAsia="標楷體" w:hAnsi="Times New Roman" w:hint="eastAsia"/>
          <w:sz w:val="28"/>
          <w:szCs w:val="24"/>
        </w:rPr>
        <w:t>)</w:t>
      </w:r>
      <w:r w:rsidRPr="002C11B9">
        <w:rPr>
          <w:rFonts w:ascii="Times New Roman" w:eastAsia="標楷體" w:hAnsi="Times New Roman" w:hint="eastAsia"/>
          <w:sz w:val="28"/>
          <w:szCs w:val="24"/>
        </w:rPr>
        <w:t>。</w:t>
      </w:r>
    </w:p>
    <w:p w:rsidR="00672215" w:rsidRPr="002C11B9" w:rsidRDefault="002C11B9" w:rsidP="002C11B9">
      <w:pPr>
        <w:pStyle w:val="a3"/>
        <w:numPr>
          <w:ilvl w:val="0"/>
          <w:numId w:val="13"/>
        </w:numPr>
        <w:spacing w:line="500" w:lineRule="exact"/>
        <w:ind w:leftChars="118" w:left="843" w:hangingChars="200" w:hanging="560"/>
        <w:jc w:val="both"/>
        <w:rPr>
          <w:rFonts w:ascii="Times New Roman" w:eastAsia="標楷體" w:hAnsi="Times New Roman"/>
          <w:sz w:val="28"/>
          <w:szCs w:val="24"/>
        </w:rPr>
      </w:pPr>
      <w:r w:rsidRPr="002C11B9">
        <w:rPr>
          <w:rFonts w:ascii="Times New Roman" w:eastAsia="標楷體" w:hAnsi="Times New Roman" w:hint="eastAsia"/>
          <w:sz w:val="28"/>
        </w:rPr>
        <w:t>高中職學校</w:t>
      </w:r>
      <w:r w:rsidR="00D47C42">
        <w:rPr>
          <w:rFonts w:ascii="Times New Roman" w:eastAsia="標楷體" w:hAnsi="Times New Roman" w:hint="eastAsia"/>
          <w:sz w:val="28"/>
        </w:rPr>
        <w:t>報</w:t>
      </w:r>
      <w:r w:rsidRPr="002C11B9">
        <w:rPr>
          <w:rFonts w:ascii="Times New Roman" w:eastAsia="標楷體" w:hAnsi="Times New Roman" w:hint="eastAsia"/>
          <w:sz w:val="28"/>
        </w:rPr>
        <w:t>送初審部分，</w:t>
      </w:r>
      <w:r>
        <w:rPr>
          <w:rFonts w:ascii="Times New Roman" w:eastAsia="標楷體" w:hAnsi="Times New Roman" w:hint="eastAsia"/>
          <w:sz w:val="28"/>
        </w:rPr>
        <w:t>請洽</w:t>
      </w:r>
      <w:proofErr w:type="gramStart"/>
      <w:r w:rsidRPr="002C11B9">
        <w:rPr>
          <w:rFonts w:ascii="Times New Roman" w:eastAsia="標楷體" w:hAnsi="Times New Roman" w:hint="eastAsia"/>
          <w:sz w:val="28"/>
        </w:rPr>
        <w:t>本署高中職組</w:t>
      </w:r>
      <w:proofErr w:type="gramEnd"/>
      <w:r w:rsidRPr="002C11B9">
        <w:rPr>
          <w:rFonts w:ascii="Times New Roman" w:eastAsia="標楷體" w:hAnsi="Times New Roman" w:hint="eastAsia"/>
          <w:sz w:val="28"/>
        </w:rPr>
        <w:t>張靜萍小姐</w:t>
      </w:r>
      <w:proofErr w:type="gramStart"/>
      <w:r w:rsidRPr="002C11B9">
        <w:rPr>
          <w:rFonts w:ascii="Times New Roman" w:eastAsia="標楷體" w:hAnsi="Times New Roman" w:hint="eastAsia"/>
          <w:sz w:val="28"/>
        </w:rPr>
        <w:t>（</w:t>
      </w:r>
      <w:proofErr w:type="gramEnd"/>
      <w:r w:rsidRPr="002C11B9">
        <w:rPr>
          <w:rFonts w:ascii="Times New Roman" w:eastAsia="標楷體" w:hAnsi="Times New Roman" w:hint="eastAsia"/>
          <w:sz w:val="28"/>
        </w:rPr>
        <w:t>電話：</w:t>
      </w:r>
      <w:r w:rsidRPr="002C11B9">
        <w:rPr>
          <w:rFonts w:ascii="Times New Roman" w:eastAsia="標楷體" w:hAnsi="Times New Roman" w:hint="eastAsia"/>
          <w:sz w:val="28"/>
        </w:rPr>
        <w:t>04-37061112</w:t>
      </w:r>
      <w:proofErr w:type="gramStart"/>
      <w:r w:rsidRPr="002C11B9">
        <w:rPr>
          <w:rFonts w:ascii="Times New Roman" w:eastAsia="標楷體" w:hAnsi="Times New Roman" w:hint="eastAsia"/>
          <w:sz w:val="28"/>
        </w:rPr>
        <w:t>）</w:t>
      </w:r>
      <w:proofErr w:type="gramEnd"/>
      <w:r w:rsidRPr="002C11B9">
        <w:rPr>
          <w:rFonts w:ascii="Times New Roman" w:eastAsia="標楷體" w:hAnsi="Times New Roman" w:hint="eastAsia"/>
          <w:sz w:val="28"/>
        </w:rPr>
        <w:t>及國立北門高級中學秘書室徐佩瑜小姐</w:t>
      </w:r>
      <w:proofErr w:type="gramStart"/>
      <w:r w:rsidRPr="002C11B9">
        <w:rPr>
          <w:rFonts w:ascii="Times New Roman" w:eastAsia="標楷體" w:hAnsi="Times New Roman" w:hint="eastAsia"/>
          <w:sz w:val="28"/>
        </w:rPr>
        <w:t>（</w:t>
      </w:r>
      <w:proofErr w:type="gramEnd"/>
      <w:r w:rsidRPr="002C11B9">
        <w:rPr>
          <w:rFonts w:ascii="Times New Roman" w:eastAsia="標楷體" w:hAnsi="Times New Roman" w:hint="eastAsia"/>
          <w:sz w:val="28"/>
        </w:rPr>
        <w:t>電話：</w:t>
      </w:r>
      <w:r w:rsidRPr="002C11B9">
        <w:rPr>
          <w:rFonts w:ascii="Times New Roman" w:eastAsia="標楷體" w:hAnsi="Times New Roman" w:hint="eastAsia"/>
          <w:sz w:val="28"/>
        </w:rPr>
        <w:t>06-7222150</w:t>
      </w:r>
      <w:r w:rsidRPr="002C11B9">
        <w:rPr>
          <w:rFonts w:ascii="Times New Roman" w:eastAsia="標楷體" w:hAnsi="Times New Roman" w:hint="eastAsia"/>
          <w:sz w:val="28"/>
        </w:rPr>
        <w:t>＃</w:t>
      </w:r>
      <w:r w:rsidRPr="002C11B9">
        <w:rPr>
          <w:rFonts w:ascii="Times New Roman" w:eastAsia="標楷體" w:hAnsi="Times New Roman" w:hint="eastAsia"/>
          <w:sz w:val="28"/>
        </w:rPr>
        <w:t>214</w:t>
      </w:r>
      <w:r w:rsidRPr="002C11B9">
        <w:rPr>
          <w:rFonts w:ascii="Times New Roman" w:eastAsia="標楷體" w:hAnsi="Times New Roman" w:hint="eastAsia"/>
          <w:sz w:val="28"/>
        </w:rPr>
        <w:t>，電子信箱：</w:t>
      </w:r>
      <w:r w:rsidRPr="002C11B9">
        <w:rPr>
          <w:rFonts w:ascii="Times New Roman" w:eastAsia="標楷體" w:hAnsi="Times New Roman" w:hint="eastAsia"/>
          <w:sz w:val="28"/>
        </w:rPr>
        <w:t>pmsh214@bmsh.tn.edu.tw</w:t>
      </w:r>
      <w:proofErr w:type="gramStart"/>
      <w:r w:rsidRPr="002C11B9">
        <w:rPr>
          <w:rFonts w:ascii="Times New Roman" w:eastAsia="標楷體" w:hAnsi="Times New Roman" w:hint="eastAsia"/>
          <w:sz w:val="28"/>
        </w:rPr>
        <w:t>）</w:t>
      </w:r>
      <w:proofErr w:type="gramEnd"/>
      <w:r w:rsidRPr="002C11B9">
        <w:rPr>
          <w:rFonts w:ascii="Times New Roman" w:eastAsia="標楷體" w:hAnsi="Times New Roman" w:hint="eastAsia"/>
          <w:sz w:val="28"/>
        </w:rPr>
        <w:t>。</w:t>
      </w:r>
      <w:r w:rsidR="00EF361B" w:rsidRPr="002C11B9">
        <w:rPr>
          <w:rFonts w:ascii="Times New Roman" w:eastAsia="標楷體" w:hAnsi="Times New Roman"/>
          <w:sz w:val="28"/>
          <w:szCs w:val="24"/>
        </w:rPr>
        <w:br w:type="page"/>
      </w:r>
    </w:p>
    <w:p w:rsidR="00672215" w:rsidRDefault="00672215" w:rsidP="00672215">
      <w:pPr>
        <w:spacing w:line="500" w:lineRule="exact"/>
        <w:ind w:leftChars="-178" w:left="-16" w:rightChars="-142" w:right="-341" w:hangingChars="152" w:hanging="411"/>
        <w:rPr>
          <w:rFonts w:ascii="標楷體" w:eastAsia="標楷體" w:hAnsi="標楷體"/>
          <w:b/>
          <w:sz w:val="28"/>
          <w:szCs w:val="28"/>
        </w:rPr>
      </w:pPr>
      <w:r w:rsidRPr="00A800BE">
        <w:rPr>
          <w:rFonts w:ascii="Times New Roman" w:eastAsia="標楷體" w:hAnsi="標楷體" w:hint="eastAsia"/>
          <w:b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0FFEC" wp14:editId="1276FB05">
                <wp:simplePos x="0" y="0"/>
                <wp:positionH relativeFrom="column">
                  <wp:posOffset>-238125</wp:posOffset>
                </wp:positionH>
                <wp:positionV relativeFrom="paragraph">
                  <wp:posOffset>-107950</wp:posOffset>
                </wp:positionV>
                <wp:extent cx="137160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E21" w:rsidRPr="00B41B9A" w:rsidRDefault="00287E21" w:rsidP="00672215">
                            <w:pPr>
                              <w:rPr>
                                <w:rFonts w:ascii="Times New Roman" w:eastAsia="標楷體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41B9A">
                              <w:rPr>
                                <w:rFonts w:ascii="Times New Roman" w:eastAsia="標楷體" w:hAnsi="標楷體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proofErr w:type="gramStart"/>
                            <w:r w:rsidR="00D11DC3">
                              <w:rPr>
                                <w:rFonts w:ascii="Times New Roman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Ａ</w:t>
                            </w:r>
                            <w:proofErr w:type="gramEnd"/>
                          </w:p>
                          <w:p w:rsidR="00287E21" w:rsidRPr="00077F61" w:rsidRDefault="00287E21" w:rsidP="00672215">
                            <w:pPr>
                              <w:rPr>
                                <w:rFonts w:ascii="Times New Roman" w:eastAsia="標楷體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0FFE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8.75pt;margin-top:-8.5pt;width:10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" filled="f" stroked="f">
                <v:textbox>
                  <w:txbxContent>
                    <w:p w:rsidR="00287E21" w:rsidRPr="00B41B9A" w:rsidRDefault="00287E21" w:rsidP="00672215">
                      <w:pPr>
                        <w:rPr>
                          <w:rFonts w:ascii="Times New Roman" w:eastAsia="標楷體" w:hAnsi="Times New Roman"/>
                          <w:b/>
                          <w:sz w:val="26"/>
                          <w:szCs w:val="26"/>
                        </w:rPr>
                      </w:pPr>
                      <w:r w:rsidRPr="00B41B9A">
                        <w:rPr>
                          <w:rFonts w:ascii="Times New Roman" w:eastAsia="標楷體" w:hAnsi="標楷體"/>
                          <w:b/>
                          <w:sz w:val="26"/>
                          <w:szCs w:val="26"/>
                        </w:rPr>
                        <w:t>附件</w:t>
                      </w:r>
                      <w:proofErr w:type="gramStart"/>
                      <w:r w:rsidR="00D11DC3">
                        <w:rPr>
                          <w:rFonts w:ascii="Times New Roman" w:eastAsia="標楷體" w:hAnsi="標楷體" w:hint="eastAsia"/>
                          <w:b/>
                          <w:sz w:val="26"/>
                          <w:szCs w:val="26"/>
                        </w:rPr>
                        <w:t>Ａ</w:t>
                      </w:r>
                      <w:proofErr w:type="gramEnd"/>
                    </w:p>
                    <w:p w:rsidR="00287E21" w:rsidRPr="00077F61" w:rsidRDefault="00287E21" w:rsidP="00672215">
                      <w:pPr>
                        <w:rPr>
                          <w:rFonts w:ascii="Times New Roman" w:eastAsia="標楷體" w:hAnsi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2215" w:rsidRPr="00022513" w:rsidRDefault="00022513" w:rsidP="008037A2">
      <w:pPr>
        <w:spacing w:line="500" w:lineRule="exact"/>
        <w:ind w:leftChars="-178" w:left="60" w:rightChars="-142" w:right="-341" w:hangingChars="152" w:hanging="487"/>
        <w:jc w:val="center"/>
        <w:rPr>
          <w:rFonts w:ascii="標楷體" w:eastAsia="標楷體" w:hAnsi="標楷體"/>
          <w:b/>
          <w:sz w:val="28"/>
          <w:szCs w:val="28"/>
        </w:rPr>
      </w:pPr>
      <w:r w:rsidRPr="00022513">
        <w:rPr>
          <w:rFonts w:ascii="標楷體" w:eastAsia="標楷體" w:hAnsi="標楷體" w:hint="eastAsia"/>
          <w:b/>
          <w:sz w:val="32"/>
          <w:szCs w:val="30"/>
        </w:rPr>
        <w:t>教育部國民及學前教育署辦理</w:t>
      </w:r>
      <w:proofErr w:type="gramStart"/>
      <w:r w:rsidRPr="00022513">
        <w:rPr>
          <w:rFonts w:ascii="標楷體" w:eastAsia="標楷體" w:hAnsi="標楷體" w:hint="eastAsia"/>
          <w:b/>
          <w:sz w:val="32"/>
          <w:szCs w:val="30"/>
        </w:rPr>
        <w:t>108</w:t>
      </w:r>
      <w:proofErr w:type="gramEnd"/>
      <w:r w:rsidRPr="00022513">
        <w:rPr>
          <w:rFonts w:ascii="標楷體" w:eastAsia="標楷體" w:hAnsi="標楷體" w:hint="eastAsia"/>
          <w:b/>
          <w:sz w:val="32"/>
          <w:szCs w:val="30"/>
        </w:rPr>
        <w:t>年度</w:t>
      </w:r>
      <w:r w:rsidR="006A6E3F">
        <w:rPr>
          <w:rFonts w:ascii="標楷體" w:eastAsia="標楷體" w:hAnsi="標楷體" w:hint="eastAsia"/>
          <w:b/>
          <w:sz w:val="32"/>
          <w:szCs w:val="30"/>
        </w:rPr>
        <w:t>「</w:t>
      </w:r>
      <w:r w:rsidRPr="00022513">
        <w:rPr>
          <w:rFonts w:ascii="標楷體" w:eastAsia="標楷體" w:hAnsi="標楷體" w:hint="eastAsia"/>
          <w:b/>
          <w:sz w:val="32"/>
          <w:szCs w:val="30"/>
        </w:rPr>
        <w:t>最美</w:t>
      </w:r>
      <w:proofErr w:type="gramStart"/>
      <w:r w:rsidRPr="00022513">
        <w:rPr>
          <w:rFonts w:ascii="標楷體" w:eastAsia="標楷體" w:hAnsi="標楷體" w:hint="eastAsia"/>
          <w:b/>
          <w:sz w:val="32"/>
          <w:szCs w:val="30"/>
        </w:rPr>
        <w:t>共讀</w:t>
      </w:r>
      <w:proofErr w:type="gramEnd"/>
      <w:r w:rsidRPr="00022513">
        <w:rPr>
          <w:rFonts w:ascii="標楷體" w:eastAsia="標楷體" w:hAnsi="標楷體" w:hint="eastAsia"/>
          <w:b/>
          <w:sz w:val="32"/>
          <w:szCs w:val="30"/>
        </w:rPr>
        <w:t>站</w:t>
      </w:r>
      <w:r w:rsidR="006A6E3F">
        <w:rPr>
          <w:rFonts w:ascii="標楷體" w:eastAsia="標楷體" w:hAnsi="標楷體" w:hint="eastAsia"/>
          <w:b/>
          <w:sz w:val="32"/>
          <w:szCs w:val="30"/>
        </w:rPr>
        <w:t>」</w:t>
      </w:r>
      <w:r w:rsidRPr="00022513">
        <w:rPr>
          <w:rFonts w:ascii="標楷體" w:eastAsia="標楷體" w:hAnsi="標楷體" w:hint="eastAsia"/>
          <w:b/>
          <w:sz w:val="32"/>
          <w:szCs w:val="30"/>
        </w:rPr>
        <w:t>評選</w:t>
      </w:r>
      <w:r w:rsidR="0060123B">
        <w:rPr>
          <w:rFonts w:ascii="標楷體" w:eastAsia="標楷體" w:hAnsi="標楷體" w:hint="eastAsia"/>
          <w:b/>
          <w:sz w:val="32"/>
          <w:szCs w:val="30"/>
        </w:rPr>
        <w:t>活動</w:t>
      </w:r>
    </w:p>
    <w:p w:rsidR="00672215" w:rsidRDefault="00672215" w:rsidP="00672215">
      <w:pPr>
        <w:widowControl/>
        <w:jc w:val="center"/>
        <w:rPr>
          <w:rFonts w:ascii="Times New Roman" w:eastAsia="標楷體" w:hAnsi="標楷體"/>
          <w:b/>
          <w:sz w:val="28"/>
          <w:szCs w:val="26"/>
          <w:bdr w:val="single" w:sz="4" w:space="0" w:color="auto"/>
        </w:rPr>
      </w:pPr>
      <w:r w:rsidRPr="0087179B">
        <w:rPr>
          <w:rFonts w:ascii="Times New Roman" w:eastAsia="標楷體" w:hAnsi="標楷體" w:hint="eastAsia"/>
          <w:b/>
          <w:sz w:val="28"/>
          <w:szCs w:val="26"/>
          <w:bdr w:val="single" w:sz="4" w:space="0" w:color="auto"/>
        </w:rPr>
        <w:t>縣市政府初審</w:t>
      </w:r>
      <w:r>
        <w:rPr>
          <w:rFonts w:ascii="Times New Roman" w:eastAsia="標楷體" w:hAnsi="標楷體" w:hint="eastAsia"/>
          <w:b/>
          <w:sz w:val="28"/>
          <w:szCs w:val="26"/>
          <w:bdr w:val="single" w:sz="4" w:space="0" w:color="auto"/>
        </w:rPr>
        <w:t>彙整表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1253"/>
        <w:gridCol w:w="2694"/>
        <w:gridCol w:w="2041"/>
        <w:gridCol w:w="2414"/>
      </w:tblGrid>
      <w:tr w:rsidR="00605EE3" w:rsidRPr="00605EE3" w:rsidTr="00605EE3">
        <w:trPr>
          <w:trHeight w:val="680"/>
          <w:jc w:val="center"/>
        </w:trPr>
        <w:tc>
          <w:tcPr>
            <w:tcW w:w="1298" w:type="pct"/>
            <w:gridSpan w:val="2"/>
            <w:shd w:val="clear" w:color="auto" w:fill="E7E6E6" w:themeFill="background2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EE3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3702" w:type="pct"/>
            <w:gridSpan w:val="3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EE3" w:rsidRPr="00605EE3" w:rsidTr="00605EE3">
        <w:trPr>
          <w:trHeight w:val="680"/>
          <w:jc w:val="center"/>
        </w:trPr>
        <w:tc>
          <w:tcPr>
            <w:tcW w:w="1298" w:type="pct"/>
            <w:gridSpan w:val="2"/>
            <w:shd w:val="clear" w:color="auto" w:fill="E7E6E6" w:themeFill="background2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EE3">
              <w:rPr>
                <w:rFonts w:ascii="標楷體" w:eastAsia="標楷體" w:hAnsi="標楷體" w:hint="eastAsia"/>
                <w:sz w:val="28"/>
                <w:szCs w:val="28"/>
              </w:rPr>
              <w:t>可提報校數</w:t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pct"/>
            <w:shd w:val="clear" w:color="auto" w:fill="E7E6E6" w:themeFill="background2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EE3">
              <w:rPr>
                <w:rFonts w:ascii="標楷體" w:eastAsia="標楷體" w:hAnsi="標楷體" w:hint="eastAsia"/>
                <w:sz w:val="28"/>
                <w:szCs w:val="28"/>
              </w:rPr>
              <w:t>實際提報校數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EE3" w:rsidRPr="00605EE3" w:rsidTr="00605EE3">
        <w:trPr>
          <w:trHeight w:val="680"/>
          <w:jc w:val="center"/>
        </w:trPr>
        <w:tc>
          <w:tcPr>
            <w:tcW w:w="649" w:type="pct"/>
            <w:shd w:val="clear" w:color="auto" w:fill="E7E6E6" w:themeFill="background2"/>
            <w:vAlign w:val="center"/>
          </w:tcPr>
          <w:p w:rsidR="00605EE3" w:rsidRPr="00605EE3" w:rsidRDefault="00287689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649" w:type="pct"/>
            <w:shd w:val="clear" w:color="auto" w:fill="E7E6E6" w:themeFill="background2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EE3"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1395" w:type="pct"/>
            <w:shd w:val="clear" w:color="auto" w:fill="E7E6E6" w:themeFill="background2"/>
            <w:vAlign w:val="center"/>
          </w:tcPr>
          <w:p w:rsidR="00605EE3" w:rsidRPr="00605EE3" w:rsidRDefault="00044BD2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提報</w:t>
            </w:r>
            <w:r w:rsidR="00605EE3" w:rsidRPr="00605EE3">
              <w:rPr>
                <w:rFonts w:ascii="標楷體" w:eastAsia="標楷體" w:hAnsi="標楷體" w:hint="eastAsia"/>
                <w:sz w:val="28"/>
                <w:szCs w:val="28"/>
              </w:rPr>
              <w:t>入圍學校名稱</w:t>
            </w:r>
          </w:p>
        </w:tc>
        <w:tc>
          <w:tcPr>
            <w:tcW w:w="2307" w:type="pct"/>
            <w:gridSpan w:val="2"/>
            <w:shd w:val="clear" w:color="auto" w:fill="E7E6E6" w:themeFill="background2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EE3">
              <w:rPr>
                <w:rFonts w:ascii="標楷體" w:eastAsia="標楷體" w:hAnsi="標楷體" w:hint="eastAsia"/>
                <w:sz w:val="28"/>
                <w:szCs w:val="28"/>
              </w:rPr>
              <w:t>推薦原因</w:t>
            </w:r>
            <w:r w:rsidR="00E74F8F">
              <w:rPr>
                <w:rFonts w:ascii="標楷體" w:eastAsia="標楷體" w:hAnsi="標楷體" w:hint="eastAsia"/>
                <w:sz w:val="28"/>
                <w:szCs w:val="28"/>
              </w:rPr>
              <w:t>或亮點</w:t>
            </w:r>
          </w:p>
        </w:tc>
      </w:tr>
      <w:tr w:rsidR="00605EE3" w:rsidRPr="00605EE3" w:rsidTr="00605EE3">
        <w:trPr>
          <w:trHeight w:val="680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EE3"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EE3">
              <w:rPr>
                <w:rFonts w:ascii="標楷體" w:eastAsia="標楷體" w:hAnsi="標楷體" w:hint="eastAsia"/>
                <w:sz w:val="28"/>
                <w:szCs w:val="28"/>
              </w:rPr>
              <w:t>斗六市</w:t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EE3">
              <w:rPr>
                <w:rFonts w:ascii="標楷體" w:eastAsia="標楷體" w:hAnsi="標楷體" w:hint="eastAsia"/>
                <w:sz w:val="28"/>
                <w:szCs w:val="28"/>
              </w:rPr>
              <w:t>國立雲林科技大學</w:t>
            </w:r>
          </w:p>
        </w:tc>
        <w:tc>
          <w:tcPr>
            <w:tcW w:w="2307" w:type="pct"/>
            <w:gridSpan w:val="2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05EE3">
              <w:rPr>
                <w:rFonts w:ascii="標楷體" w:eastAsia="標楷體" w:hAnsi="標楷體" w:hint="eastAsia"/>
                <w:sz w:val="28"/>
                <w:szCs w:val="28"/>
              </w:rPr>
              <w:t>共讀站</w:t>
            </w:r>
            <w:proofErr w:type="gramEnd"/>
            <w:r w:rsidRPr="00605EE3">
              <w:rPr>
                <w:rFonts w:ascii="標楷體" w:eastAsia="標楷體" w:hAnsi="標楷體" w:hint="eastAsia"/>
                <w:sz w:val="28"/>
                <w:szCs w:val="28"/>
              </w:rPr>
              <w:t>空間規劃得宜、閱讀氣氛佳。</w:t>
            </w:r>
          </w:p>
        </w:tc>
      </w:tr>
      <w:tr w:rsidR="00605EE3" w:rsidRPr="00605EE3" w:rsidTr="00605EE3">
        <w:trPr>
          <w:trHeight w:val="680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EE3" w:rsidRPr="00605EE3" w:rsidTr="00605EE3">
        <w:trPr>
          <w:trHeight w:val="680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EE3" w:rsidRPr="00605EE3" w:rsidTr="00605EE3">
        <w:trPr>
          <w:trHeight w:val="680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EE3" w:rsidRPr="00605EE3" w:rsidTr="00605EE3">
        <w:trPr>
          <w:trHeight w:val="680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EE3" w:rsidRPr="00605EE3" w:rsidTr="00605EE3">
        <w:trPr>
          <w:trHeight w:val="680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shd w:val="clear" w:color="auto" w:fill="auto"/>
            <w:vAlign w:val="center"/>
          </w:tcPr>
          <w:p w:rsidR="00605EE3" w:rsidRPr="00605EE3" w:rsidRDefault="00605EE3" w:rsidP="00605E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7825" w:rsidRDefault="00923E4D" w:rsidP="00C77B71">
      <w:pPr>
        <w:widowControl/>
        <w:spacing w:line="500" w:lineRule="exact"/>
        <w:rPr>
          <w:rFonts w:ascii="標楷體" w:eastAsia="標楷體" w:hAnsi="標楷體"/>
          <w:color w:val="000000"/>
          <w:szCs w:val="28"/>
        </w:rPr>
      </w:pPr>
      <w:r w:rsidRPr="00923E4D">
        <w:rPr>
          <w:rFonts w:ascii="標楷體" w:eastAsia="標楷體" w:hAnsi="標楷體" w:hint="eastAsia"/>
          <w:color w:val="000000"/>
          <w:szCs w:val="28"/>
        </w:rPr>
        <w:t>*</w:t>
      </w:r>
      <w:r w:rsidR="00E853C7">
        <w:rPr>
          <w:rFonts w:ascii="標楷體" w:eastAsia="標楷體" w:hAnsi="標楷體" w:hint="eastAsia"/>
          <w:color w:val="000000"/>
          <w:szCs w:val="28"/>
        </w:rPr>
        <w:t>各縣市</w:t>
      </w:r>
      <w:r w:rsidR="00E853C7" w:rsidRPr="00E853C7">
        <w:rPr>
          <w:rFonts w:ascii="標楷體" w:eastAsia="標楷體" w:hAnsi="標楷體" w:hint="eastAsia"/>
          <w:color w:val="000000"/>
          <w:szCs w:val="28"/>
        </w:rPr>
        <w:t>依據可提報校數進行提報</w:t>
      </w:r>
      <w:r w:rsidR="00E853C7">
        <w:rPr>
          <w:rFonts w:ascii="標楷體" w:eastAsia="標楷體" w:hAnsi="標楷體" w:hint="eastAsia"/>
          <w:color w:val="000000"/>
          <w:szCs w:val="28"/>
        </w:rPr>
        <w:t>，</w:t>
      </w:r>
      <w:r w:rsidRPr="00923E4D">
        <w:rPr>
          <w:rFonts w:ascii="標楷體" w:eastAsia="標楷體" w:hAnsi="標楷體" w:hint="eastAsia"/>
          <w:color w:val="000000"/>
          <w:szCs w:val="28"/>
        </w:rPr>
        <w:t>本表不敷使用時請自行增加</w:t>
      </w:r>
      <w:r w:rsidR="00022513">
        <w:rPr>
          <w:rFonts w:ascii="標楷體" w:eastAsia="標楷體" w:hAnsi="標楷體" w:hint="eastAsia"/>
          <w:color w:val="000000"/>
          <w:szCs w:val="28"/>
        </w:rPr>
        <w:t>。</w:t>
      </w:r>
    </w:p>
    <w:p w:rsidR="00022513" w:rsidRDefault="00022513" w:rsidP="00C77B71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sectPr w:rsidR="00022513" w:rsidSect="009469D6">
      <w:footerReference w:type="default" r:id="rId10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EA5" w:rsidRDefault="00172EA5" w:rsidP="00973D1C">
      <w:r>
        <w:separator/>
      </w:r>
    </w:p>
  </w:endnote>
  <w:endnote w:type="continuationSeparator" w:id="0">
    <w:p w:rsidR="00172EA5" w:rsidRDefault="00172EA5" w:rsidP="0097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219788"/>
      <w:docPartObj>
        <w:docPartGallery w:val="Page Numbers (Bottom of Page)"/>
        <w:docPartUnique/>
      </w:docPartObj>
    </w:sdtPr>
    <w:sdtEndPr/>
    <w:sdtContent>
      <w:p w:rsidR="00287E21" w:rsidRDefault="00287E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3BA" w:rsidRPr="002273BA">
          <w:rPr>
            <w:noProof/>
            <w:lang w:val="zh-TW"/>
          </w:rPr>
          <w:t>4</w:t>
        </w:r>
        <w:r>
          <w:fldChar w:fldCharType="end"/>
        </w:r>
      </w:p>
    </w:sdtContent>
  </w:sdt>
  <w:p w:rsidR="00287E21" w:rsidRDefault="00287E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EA5" w:rsidRDefault="00172EA5" w:rsidP="00973D1C">
      <w:r>
        <w:separator/>
      </w:r>
    </w:p>
  </w:footnote>
  <w:footnote w:type="continuationSeparator" w:id="0">
    <w:p w:rsidR="00172EA5" w:rsidRDefault="00172EA5" w:rsidP="0097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98"/>
    <w:multiLevelType w:val="hybridMultilevel"/>
    <w:tmpl w:val="F9AAB740"/>
    <w:lvl w:ilvl="0" w:tplc="A1ACEDB0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6977412"/>
    <w:multiLevelType w:val="hybridMultilevel"/>
    <w:tmpl w:val="63C264BA"/>
    <w:lvl w:ilvl="0" w:tplc="FE2EC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E378C"/>
    <w:multiLevelType w:val="hybridMultilevel"/>
    <w:tmpl w:val="F5182B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84333"/>
    <w:multiLevelType w:val="hybridMultilevel"/>
    <w:tmpl w:val="78B654A2"/>
    <w:lvl w:ilvl="0" w:tplc="3FE2499A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31C52A2"/>
    <w:multiLevelType w:val="hybridMultilevel"/>
    <w:tmpl w:val="BEEAC39C"/>
    <w:lvl w:ilvl="0" w:tplc="35D81592">
      <w:start w:val="1"/>
      <w:numFmt w:val="decimal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A3E6CEE"/>
    <w:multiLevelType w:val="hybridMultilevel"/>
    <w:tmpl w:val="AD38DEDA"/>
    <w:lvl w:ilvl="0" w:tplc="2A42964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B6C3768"/>
    <w:multiLevelType w:val="hybridMultilevel"/>
    <w:tmpl w:val="83A857FA"/>
    <w:lvl w:ilvl="0" w:tplc="FE2EC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3B25F8"/>
    <w:multiLevelType w:val="hybridMultilevel"/>
    <w:tmpl w:val="A8F2C12A"/>
    <w:lvl w:ilvl="0" w:tplc="A1ACEDB0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E293C10"/>
    <w:multiLevelType w:val="hybridMultilevel"/>
    <w:tmpl w:val="2E6A131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E304CCB"/>
    <w:multiLevelType w:val="hybridMultilevel"/>
    <w:tmpl w:val="5FC8E5BA"/>
    <w:lvl w:ilvl="0" w:tplc="33F2115C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422E4"/>
    <w:multiLevelType w:val="hybridMultilevel"/>
    <w:tmpl w:val="69EAA16A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1" w15:restartNumberingAfterBreak="0">
    <w:nsid w:val="23C4491C"/>
    <w:multiLevelType w:val="hybridMultilevel"/>
    <w:tmpl w:val="2654EB68"/>
    <w:lvl w:ilvl="0" w:tplc="CB8C64A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7F6146"/>
    <w:multiLevelType w:val="hybridMultilevel"/>
    <w:tmpl w:val="1F5C8894"/>
    <w:lvl w:ilvl="0" w:tplc="2E024D7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ED2798"/>
    <w:multiLevelType w:val="hybridMultilevel"/>
    <w:tmpl w:val="371C8396"/>
    <w:lvl w:ilvl="0" w:tplc="35D8159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26913764"/>
    <w:multiLevelType w:val="hybridMultilevel"/>
    <w:tmpl w:val="F5182B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E730ED"/>
    <w:multiLevelType w:val="hybridMultilevel"/>
    <w:tmpl w:val="4D6E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965EE8"/>
    <w:multiLevelType w:val="hybridMultilevel"/>
    <w:tmpl w:val="77186A12"/>
    <w:lvl w:ilvl="0" w:tplc="0DE6B034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354D0AD3"/>
    <w:multiLevelType w:val="hybridMultilevel"/>
    <w:tmpl w:val="42C278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446579"/>
    <w:multiLevelType w:val="hybridMultilevel"/>
    <w:tmpl w:val="C33C505A"/>
    <w:lvl w:ilvl="0" w:tplc="42A8987E">
      <w:start w:val="1"/>
      <w:numFmt w:val="decimal"/>
      <w:lvlText w:val="(%1)"/>
      <w:lvlJc w:val="left"/>
      <w:pPr>
        <w:ind w:left="28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8F60385"/>
    <w:multiLevelType w:val="hybridMultilevel"/>
    <w:tmpl w:val="7B90C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2F673A"/>
    <w:multiLevelType w:val="hybridMultilevel"/>
    <w:tmpl w:val="EBA4935A"/>
    <w:lvl w:ilvl="0" w:tplc="2DD816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26062"/>
    <w:multiLevelType w:val="hybridMultilevel"/>
    <w:tmpl w:val="B9627D4A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2" w15:restartNumberingAfterBreak="0">
    <w:nsid w:val="4CE378B3"/>
    <w:multiLevelType w:val="hybridMultilevel"/>
    <w:tmpl w:val="81588478"/>
    <w:lvl w:ilvl="0" w:tplc="4886A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457791"/>
    <w:multiLevelType w:val="hybridMultilevel"/>
    <w:tmpl w:val="3020A018"/>
    <w:lvl w:ilvl="0" w:tplc="FE2EC72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4E821142"/>
    <w:multiLevelType w:val="hybridMultilevel"/>
    <w:tmpl w:val="A6F6D1DC"/>
    <w:lvl w:ilvl="0" w:tplc="FE2EC72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531F1B37"/>
    <w:multiLevelType w:val="hybridMultilevel"/>
    <w:tmpl w:val="03AC41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FE2499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A7412C"/>
    <w:multiLevelType w:val="hybridMultilevel"/>
    <w:tmpl w:val="D73E27C0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7" w15:restartNumberingAfterBreak="0">
    <w:nsid w:val="5A983EFD"/>
    <w:multiLevelType w:val="hybridMultilevel"/>
    <w:tmpl w:val="61928DF4"/>
    <w:lvl w:ilvl="0" w:tplc="F808CD4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FF2045"/>
    <w:multiLevelType w:val="hybridMultilevel"/>
    <w:tmpl w:val="60A89172"/>
    <w:lvl w:ilvl="0" w:tplc="0E2637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82383C"/>
    <w:multiLevelType w:val="hybridMultilevel"/>
    <w:tmpl w:val="A5E016BA"/>
    <w:lvl w:ilvl="0" w:tplc="0409000F">
      <w:start w:val="1"/>
      <w:numFmt w:val="decimal"/>
      <w:lvlText w:val="%1."/>
      <w:lvlJc w:val="left"/>
      <w:pPr>
        <w:ind w:left="1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30" w15:restartNumberingAfterBreak="0">
    <w:nsid w:val="61677B34"/>
    <w:multiLevelType w:val="hybridMultilevel"/>
    <w:tmpl w:val="A60E08C2"/>
    <w:lvl w:ilvl="0" w:tplc="BAD057CC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A24CEE"/>
    <w:multiLevelType w:val="hybridMultilevel"/>
    <w:tmpl w:val="1EAAA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774220"/>
    <w:multiLevelType w:val="hybridMultilevel"/>
    <w:tmpl w:val="EDB84494"/>
    <w:lvl w:ilvl="0" w:tplc="FE2EC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CC2036"/>
    <w:multiLevelType w:val="hybridMultilevel"/>
    <w:tmpl w:val="00064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205858"/>
    <w:multiLevelType w:val="hybridMultilevel"/>
    <w:tmpl w:val="5746B1A6"/>
    <w:lvl w:ilvl="0" w:tplc="0DE6B03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5" w15:restartNumberingAfterBreak="0">
    <w:nsid w:val="6AF053DD"/>
    <w:multiLevelType w:val="hybridMultilevel"/>
    <w:tmpl w:val="824AC3F4"/>
    <w:lvl w:ilvl="0" w:tplc="34086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517D31"/>
    <w:multiLevelType w:val="hybridMultilevel"/>
    <w:tmpl w:val="9BCC80B2"/>
    <w:lvl w:ilvl="0" w:tplc="74DA2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2F2854"/>
    <w:multiLevelType w:val="hybridMultilevel"/>
    <w:tmpl w:val="B57AB7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295556"/>
    <w:multiLevelType w:val="hybridMultilevel"/>
    <w:tmpl w:val="3ABEDA94"/>
    <w:lvl w:ilvl="0" w:tplc="A1ACED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E12F9D"/>
    <w:multiLevelType w:val="hybridMultilevel"/>
    <w:tmpl w:val="19F07076"/>
    <w:lvl w:ilvl="0" w:tplc="A1ACEDB0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20"/>
  </w:num>
  <w:num w:numId="2">
    <w:abstractNumId w:val="12"/>
  </w:num>
  <w:num w:numId="3">
    <w:abstractNumId w:val="36"/>
  </w:num>
  <w:num w:numId="4">
    <w:abstractNumId w:val="21"/>
  </w:num>
  <w:num w:numId="5">
    <w:abstractNumId w:val="25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29"/>
  </w:num>
  <w:num w:numId="11">
    <w:abstractNumId w:val="17"/>
  </w:num>
  <w:num w:numId="12">
    <w:abstractNumId w:val="28"/>
  </w:num>
  <w:num w:numId="13">
    <w:abstractNumId w:val="8"/>
  </w:num>
  <w:num w:numId="14">
    <w:abstractNumId w:val="27"/>
  </w:num>
  <w:num w:numId="15">
    <w:abstractNumId w:val="11"/>
  </w:num>
  <w:num w:numId="16">
    <w:abstractNumId w:val="30"/>
  </w:num>
  <w:num w:numId="17">
    <w:abstractNumId w:val="18"/>
  </w:num>
  <w:num w:numId="18">
    <w:abstractNumId w:val="31"/>
  </w:num>
  <w:num w:numId="19">
    <w:abstractNumId w:val="15"/>
  </w:num>
  <w:num w:numId="20">
    <w:abstractNumId w:val="9"/>
  </w:num>
  <w:num w:numId="21">
    <w:abstractNumId w:val="39"/>
  </w:num>
  <w:num w:numId="22">
    <w:abstractNumId w:val="34"/>
  </w:num>
  <w:num w:numId="23">
    <w:abstractNumId w:val="13"/>
  </w:num>
  <w:num w:numId="24">
    <w:abstractNumId w:val="38"/>
  </w:num>
  <w:num w:numId="25">
    <w:abstractNumId w:val="4"/>
  </w:num>
  <w:num w:numId="26">
    <w:abstractNumId w:val="32"/>
  </w:num>
  <w:num w:numId="27">
    <w:abstractNumId w:val="6"/>
  </w:num>
  <w:num w:numId="28">
    <w:abstractNumId w:val="24"/>
  </w:num>
  <w:num w:numId="29">
    <w:abstractNumId w:val="23"/>
  </w:num>
  <w:num w:numId="30">
    <w:abstractNumId w:val="7"/>
  </w:num>
  <w:num w:numId="31">
    <w:abstractNumId w:val="0"/>
  </w:num>
  <w:num w:numId="32">
    <w:abstractNumId w:val="16"/>
  </w:num>
  <w:num w:numId="33">
    <w:abstractNumId w:val="22"/>
  </w:num>
  <w:num w:numId="34">
    <w:abstractNumId w:val="37"/>
  </w:num>
  <w:num w:numId="35">
    <w:abstractNumId w:val="19"/>
  </w:num>
  <w:num w:numId="36">
    <w:abstractNumId w:val="35"/>
  </w:num>
  <w:num w:numId="37">
    <w:abstractNumId w:val="2"/>
  </w:num>
  <w:num w:numId="38">
    <w:abstractNumId w:val="33"/>
  </w:num>
  <w:num w:numId="39">
    <w:abstractNumId w:val="3"/>
  </w:num>
  <w:num w:numId="40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57"/>
    <w:rsid w:val="00000BF4"/>
    <w:rsid w:val="0000368D"/>
    <w:rsid w:val="00004BAA"/>
    <w:rsid w:val="00005DEB"/>
    <w:rsid w:val="000170F1"/>
    <w:rsid w:val="00022513"/>
    <w:rsid w:val="00025540"/>
    <w:rsid w:val="00026F56"/>
    <w:rsid w:val="00031328"/>
    <w:rsid w:val="0003296B"/>
    <w:rsid w:val="000333F8"/>
    <w:rsid w:val="00033B8F"/>
    <w:rsid w:val="00034991"/>
    <w:rsid w:val="000354AC"/>
    <w:rsid w:val="000404EB"/>
    <w:rsid w:val="00040957"/>
    <w:rsid w:val="00040C80"/>
    <w:rsid w:val="00042041"/>
    <w:rsid w:val="00044BD2"/>
    <w:rsid w:val="00045479"/>
    <w:rsid w:val="000456AF"/>
    <w:rsid w:val="000457DC"/>
    <w:rsid w:val="00047E4B"/>
    <w:rsid w:val="00050DB7"/>
    <w:rsid w:val="00053ED4"/>
    <w:rsid w:val="00057602"/>
    <w:rsid w:val="0005761E"/>
    <w:rsid w:val="000612BB"/>
    <w:rsid w:val="00062235"/>
    <w:rsid w:val="000639EB"/>
    <w:rsid w:val="00071B87"/>
    <w:rsid w:val="000738DB"/>
    <w:rsid w:val="00077D4B"/>
    <w:rsid w:val="000804A3"/>
    <w:rsid w:val="000838CC"/>
    <w:rsid w:val="00086018"/>
    <w:rsid w:val="00093D84"/>
    <w:rsid w:val="0009481E"/>
    <w:rsid w:val="0009615D"/>
    <w:rsid w:val="000A0362"/>
    <w:rsid w:val="000A11DA"/>
    <w:rsid w:val="000A25BD"/>
    <w:rsid w:val="000A526A"/>
    <w:rsid w:val="000A75DE"/>
    <w:rsid w:val="000B2631"/>
    <w:rsid w:val="000B3537"/>
    <w:rsid w:val="000B37E2"/>
    <w:rsid w:val="000B3D91"/>
    <w:rsid w:val="000C2592"/>
    <w:rsid w:val="000C25F9"/>
    <w:rsid w:val="000C33CD"/>
    <w:rsid w:val="000C387C"/>
    <w:rsid w:val="000D383B"/>
    <w:rsid w:val="000E0B75"/>
    <w:rsid w:val="000E1A80"/>
    <w:rsid w:val="000F1774"/>
    <w:rsid w:val="000F1BBF"/>
    <w:rsid w:val="000F4784"/>
    <w:rsid w:val="000F7A1D"/>
    <w:rsid w:val="001002FE"/>
    <w:rsid w:val="00104346"/>
    <w:rsid w:val="00104D22"/>
    <w:rsid w:val="00107A96"/>
    <w:rsid w:val="00107F6E"/>
    <w:rsid w:val="00113916"/>
    <w:rsid w:val="001146F8"/>
    <w:rsid w:val="0012094E"/>
    <w:rsid w:val="00130A11"/>
    <w:rsid w:val="0013280A"/>
    <w:rsid w:val="00135CEE"/>
    <w:rsid w:val="0014798C"/>
    <w:rsid w:val="00150D3F"/>
    <w:rsid w:val="00151808"/>
    <w:rsid w:val="00151CD1"/>
    <w:rsid w:val="0015576E"/>
    <w:rsid w:val="00156898"/>
    <w:rsid w:val="001615AB"/>
    <w:rsid w:val="00163615"/>
    <w:rsid w:val="00164344"/>
    <w:rsid w:val="00165803"/>
    <w:rsid w:val="0016584E"/>
    <w:rsid w:val="00171E0E"/>
    <w:rsid w:val="00172EA5"/>
    <w:rsid w:val="00177351"/>
    <w:rsid w:val="001807CC"/>
    <w:rsid w:val="00182D76"/>
    <w:rsid w:val="00183BAD"/>
    <w:rsid w:val="0018549F"/>
    <w:rsid w:val="00186E1D"/>
    <w:rsid w:val="001902A6"/>
    <w:rsid w:val="0019050E"/>
    <w:rsid w:val="00191B7A"/>
    <w:rsid w:val="00192176"/>
    <w:rsid w:val="00192BCD"/>
    <w:rsid w:val="00192F0F"/>
    <w:rsid w:val="00196ECA"/>
    <w:rsid w:val="001A1E6D"/>
    <w:rsid w:val="001A45A4"/>
    <w:rsid w:val="001A5190"/>
    <w:rsid w:val="001A7919"/>
    <w:rsid w:val="001B1661"/>
    <w:rsid w:val="001B1C8D"/>
    <w:rsid w:val="001B2A28"/>
    <w:rsid w:val="001C7C72"/>
    <w:rsid w:val="001D0769"/>
    <w:rsid w:val="001D207B"/>
    <w:rsid w:val="001D3C9F"/>
    <w:rsid w:val="001D3D12"/>
    <w:rsid w:val="001D6F0A"/>
    <w:rsid w:val="001E4AA8"/>
    <w:rsid w:val="001E5950"/>
    <w:rsid w:val="001E731C"/>
    <w:rsid w:val="00200CB2"/>
    <w:rsid w:val="002013B6"/>
    <w:rsid w:val="00202089"/>
    <w:rsid w:val="00202F3B"/>
    <w:rsid w:val="00204F27"/>
    <w:rsid w:val="002065E7"/>
    <w:rsid w:val="00207C12"/>
    <w:rsid w:val="002148DC"/>
    <w:rsid w:val="00217116"/>
    <w:rsid w:val="002224D7"/>
    <w:rsid w:val="0022558B"/>
    <w:rsid w:val="002273BA"/>
    <w:rsid w:val="00227825"/>
    <w:rsid w:val="0023124A"/>
    <w:rsid w:val="00240A0F"/>
    <w:rsid w:val="00241FE0"/>
    <w:rsid w:val="0024309D"/>
    <w:rsid w:val="0024326F"/>
    <w:rsid w:val="002504E5"/>
    <w:rsid w:val="002617D0"/>
    <w:rsid w:val="00265B7C"/>
    <w:rsid w:val="00267F1F"/>
    <w:rsid w:val="00273BE6"/>
    <w:rsid w:val="002748CF"/>
    <w:rsid w:val="002764EE"/>
    <w:rsid w:val="002814B9"/>
    <w:rsid w:val="00282694"/>
    <w:rsid w:val="00282FB1"/>
    <w:rsid w:val="00284249"/>
    <w:rsid w:val="002844F2"/>
    <w:rsid w:val="002847E3"/>
    <w:rsid w:val="00284ABD"/>
    <w:rsid w:val="00287689"/>
    <w:rsid w:val="00287E21"/>
    <w:rsid w:val="00290D8D"/>
    <w:rsid w:val="00291C09"/>
    <w:rsid w:val="002936E3"/>
    <w:rsid w:val="00295B53"/>
    <w:rsid w:val="002A1551"/>
    <w:rsid w:val="002A68A4"/>
    <w:rsid w:val="002B4423"/>
    <w:rsid w:val="002B58D7"/>
    <w:rsid w:val="002B6E5B"/>
    <w:rsid w:val="002C107A"/>
    <w:rsid w:val="002C11B9"/>
    <w:rsid w:val="002C255B"/>
    <w:rsid w:val="002C4D8A"/>
    <w:rsid w:val="002C50B5"/>
    <w:rsid w:val="002D6AC6"/>
    <w:rsid w:val="002D77F5"/>
    <w:rsid w:val="002D7BC9"/>
    <w:rsid w:val="002E2F77"/>
    <w:rsid w:val="002E3000"/>
    <w:rsid w:val="002E631C"/>
    <w:rsid w:val="002F619A"/>
    <w:rsid w:val="0030039F"/>
    <w:rsid w:val="00303937"/>
    <w:rsid w:val="003051E5"/>
    <w:rsid w:val="00310D69"/>
    <w:rsid w:val="00310E81"/>
    <w:rsid w:val="00315A21"/>
    <w:rsid w:val="00320AC8"/>
    <w:rsid w:val="003242F3"/>
    <w:rsid w:val="00330992"/>
    <w:rsid w:val="00331B2B"/>
    <w:rsid w:val="00332C39"/>
    <w:rsid w:val="00333B5A"/>
    <w:rsid w:val="00335A8E"/>
    <w:rsid w:val="003440E9"/>
    <w:rsid w:val="0034419A"/>
    <w:rsid w:val="00344CAE"/>
    <w:rsid w:val="003458F4"/>
    <w:rsid w:val="0034604A"/>
    <w:rsid w:val="003518CC"/>
    <w:rsid w:val="003524CD"/>
    <w:rsid w:val="0035499B"/>
    <w:rsid w:val="00354FAE"/>
    <w:rsid w:val="00356AC0"/>
    <w:rsid w:val="00362334"/>
    <w:rsid w:val="0036620E"/>
    <w:rsid w:val="00372FE7"/>
    <w:rsid w:val="00380A9E"/>
    <w:rsid w:val="0038477C"/>
    <w:rsid w:val="00384E7A"/>
    <w:rsid w:val="0038572E"/>
    <w:rsid w:val="00385BDB"/>
    <w:rsid w:val="00390251"/>
    <w:rsid w:val="003933DB"/>
    <w:rsid w:val="003947C1"/>
    <w:rsid w:val="003A016B"/>
    <w:rsid w:val="003A068B"/>
    <w:rsid w:val="003A0CAA"/>
    <w:rsid w:val="003A298B"/>
    <w:rsid w:val="003B23E5"/>
    <w:rsid w:val="003B5C46"/>
    <w:rsid w:val="003B7C2F"/>
    <w:rsid w:val="003C1379"/>
    <w:rsid w:val="003C4220"/>
    <w:rsid w:val="003C5A68"/>
    <w:rsid w:val="003C744A"/>
    <w:rsid w:val="003D2CA8"/>
    <w:rsid w:val="003D769C"/>
    <w:rsid w:val="003D7CA7"/>
    <w:rsid w:val="003E60F8"/>
    <w:rsid w:val="003E719E"/>
    <w:rsid w:val="003E7D8F"/>
    <w:rsid w:val="003F00DF"/>
    <w:rsid w:val="003F0839"/>
    <w:rsid w:val="003F0FFF"/>
    <w:rsid w:val="003F16FE"/>
    <w:rsid w:val="003F3D33"/>
    <w:rsid w:val="003F5C36"/>
    <w:rsid w:val="003F71FE"/>
    <w:rsid w:val="004032A4"/>
    <w:rsid w:val="00404EE0"/>
    <w:rsid w:val="0040695D"/>
    <w:rsid w:val="00411FB2"/>
    <w:rsid w:val="004164CE"/>
    <w:rsid w:val="00417438"/>
    <w:rsid w:val="00420F72"/>
    <w:rsid w:val="004224FA"/>
    <w:rsid w:val="00422608"/>
    <w:rsid w:val="00425DF1"/>
    <w:rsid w:val="00427AFA"/>
    <w:rsid w:val="004451DB"/>
    <w:rsid w:val="004463B2"/>
    <w:rsid w:val="00450172"/>
    <w:rsid w:val="00450417"/>
    <w:rsid w:val="00450501"/>
    <w:rsid w:val="00462A7A"/>
    <w:rsid w:val="00466194"/>
    <w:rsid w:val="00466850"/>
    <w:rsid w:val="00467486"/>
    <w:rsid w:val="004700BD"/>
    <w:rsid w:val="00472C35"/>
    <w:rsid w:val="00484DD7"/>
    <w:rsid w:val="0048669D"/>
    <w:rsid w:val="00486918"/>
    <w:rsid w:val="00487ADD"/>
    <w:rsid w:val="00491A65"/>
    <w:rsid w:val="004945C8"/>
    <w:rsid w:val="00494964"/>
    <w:rsid w:val="004A29FF"/>
    <w:rsid w:val="004A43E9"/>
    <w:rsid w:val="004A53F6"/>
    <w:rsid w:val="004A60E5"/>
    <w:rsid w:val="004B178E"/>
    <w:rsid w:val="004B3545"/>
    <w:rsid w:val="004B46D3"/>
    <w:rsid w:val="004B664E"/>
    <w:rsid w:val="004C3D5F"/>
    <w:rsid w:val="004D0243"/>
    <w:rsid w:val="004D19DD"/>
    <w:rsid w:val="004D4C78"/>
    <w:rsid w:val="004E20AB"/>
    <w:rsid w:val="004E308F"/>
    <w:rsid w:val="004E3283"/>
    <w:rsid w:val="004E3A12"/>
    <w:rsid w:val="004E7D0B"/>
    <w:rsid w:val="004F05A8"/>
    <w:rsid w:val="004F1567"/>
    <w:rsid w:val="004F237C"/>
    <w:rsid w:val="004F2BAB"/>
    <w:rsid w:val="004F7A81"/>
    <w:rsid w:val="00501104"/>
    <w:rsid w:val="005017AD"/>
    <w:rsid w:val="00506B51"/>
    <w:rsid w:val="00507737"/>
    <w:rsid w:val="005123DA"/>
    <w:rsid w:val="00512601"/>
    <w:rsid w:val="00513B76"/>
    <w:rsid w:val="0051658B"/>
    <w:rsid w:val="00520292"/>
    <w:rsid w:val="005238A5"/>
    <w:rsid w:val="00527558"/>
    <w:rsid w:val="00530F4E"/>
    <w:rsid w:val="00532132"/>
    <w:rsid w:val="00532DA0"/>
    <w:rsid w:val="00533C0E"/>
    <w:rsid w:val="00534754"/>
    <w:rsid w:val="00540BE3"/>
    <w:rsid w:val="00543873"/>
    <w:rsid w:val="005443EB"/>
    <w:rsid w:val="00545146"/>
    <w:rsid w:val="0055068B"/>
    <w:rsid w:val="005522DA"/>
    <w:rsid w:val="00552994"/>
    <w:rsid w:val="00553A71"/>
    <w:rsid w:val="00553FEF"/>
    <w:rsid w:val="005617F6"/>
    <w:rsid w:val="00563770"/>
    <w:rsid w:val="0056500A"/>
    <w:rsid w:val="0056798E"/>
    <w:rsid w:val="00571952"/>
    <w:rsid w:val="00572398"/>
    <w:rsid w:val="00582D6C"/>
    <w:rsid w:val="00583BAE"/>
    <w:rsid w:val="00592F7A"/>
    <w:rsid w:val="00596CA2"/>
    <w:rsid w:val="005A29A5"/>
    <w:rsid w:val="005A4D88"/>
    <w:rsid w:val="005B629E"/>
    <w:rsid w:val="005B66D6"/>
    <w:rsid w:val="005C06CA"/>
    <w:rsid w:val="005C168E"/>
    <w:rsid w:val="005C1A57"/>
    <w:rsid w:val="005C2613"/>
    <w:rsid w:val="005D0AA1"/>
    <w:rsid w:val="005D42DA"/>
    <w:rsid w:val="005D53BE"/>
    <w:rsid w:val="005D6BF6"/>
    <w:rsid w:val="005E50FE"/>
    <w:rsid w:val="005F5236"/>
    <w:rsid w:val="0060053F"/>
    <w:rsid w:val="006008DE"/>
    <w:rsid w:val="0060123B"/>
    <w:rsid w:val="00602EDE"/>
    <w:rsid w:val="00605EE3"/>
    <w:rsid w:val="006069D9"/>
    <w:rsid w:val="006100E2"/>
    <w:rsid w:val="00613343"/>
    <w:rsid w:val="00613A5A"/>
    <w:rsid w:val="006226A4"/>
    <w:rsid w:val="00623062"/>
    <w:rsid w:val="006237C6"/>
    <w:rsid w:val="00624D07"/>
    <w:rsid w:val="00624D2D"/>
    <w:rsid w:val="0062513B"/>
    <w:rsid w:val="006253D1"/>
    <w:rsid w:val="00630989"/>
    <w:rsid w:val="006404DC"/>
    <w:rsid w:val="006413B6"/>
    <w:rsid w:val="0064443E"/>
    <w:rsid w:val="00650D17"/>
    <w:rsid w:val="00651200"/>
    <w:rsid w:val="00651235"/>
    <w:rsid w:val="006636BF"/>
    <w:rsid w:val="006663FE"/>
    <w:rsid w:val="00666E56"/>
    <w:rsid w:val="00667934"/>
    <w:rsid w:val="00672215"/>
    <w:rsid w:val="00676B1C"/>
    <w:rsid w:val="00681CED"/>
    <w:rsid w:val="00684AD0"/>
    <w:rsid w:val="00692072"/>
    <w:rsid w:val="00693870"/>
    <w:rsid w:val="00693FEA"/>
    <w:rsid w:val="006961BD"/>
    <w:rsid w:val="006A6E3F"/>
    <w:rsid w:val="006B08F7"/>
    <w:rsid w:val="006B3AED"/>
    <w:rsid w:val="006B3E12"/>
    <w:rsid w:val="006B53A3"/>
    <w:rsid w:val="006B624B"/>
    <w:rsid w:val="006C1BDD"/>
    <w:rsid w:val="006C3320"/>
    <w:rsid w:val="006C383C"/>
    <w:rsid w:val="006C4043"/>
    <w:rsid w:val="006C4596"/>
    <w:rsid w:val="006C4F81"/>
    <w:rsid w:val="006C5E47"/>
    <w:rsid w:val="006D1829"/>
    <w:rsid w:val="006D2AE9"/>
    <w:rsid w:val="006D30E4"/>
    <w:rsid w:val="006D4C0A"/>
    <w:rsid w:val="006D6C63"/>
    <w:rsid w:val="006D7215"/>
    <w:rsid w:val="006E1807"/>
    <w:rsid w:val="006F0B37"/>
    <w:rsid w:val="006F22FB"/>
    <w:rsid w:val="00700E6F"/>
    <w:rsid w:val="0070467C"/>
    <w:rsid w:val="00707D3E"/>
    <w:rsid w:val="007119C9"/>
    <w:rsid w:val="0071237B"/>
    <w:rsid w:val="0071563B"/>
    <w:rsid w:val="007242FF"/>
    <w:rsid w:val="00724F39"/>
    <w:rsid w:val="0073348F"/>
    <w:rsid w:val="007352FE"/>
    <w:rsid w:val="0074586F"/>
    <w:rsid w:val="0074606D"/>
    <w:rsid w:val="0074683C"/>
    <w:rsid w:val="007516F3"/>
    <w:rsid w:val="00754E16"/>
    <w:rsid w:val="007633AF"/>
    <w:rsid w:val="00764CFB"/>
    <w:rsid w:val="0077227D"/>
    <w:rsid w:val="0077270C"/>
    <w:rsid w:val="0077732D"/>
    <w:rsid w:val="0078235D"/>
    <w:rsid w:val="007837F9"/>
    <w:rsid w:val="007870C0"/>
    <w:rsid w:val="0078750E"/>
    <w:rsid w:val="0079128B"/>
    <w:rsid w:val="0079200C"/>
    <w:rsid w:val="007A2D44"/>
    <w:rsid w:val="007A2D90"/>
    <w:rsid w:val="007A366A"/>
    <w:rsid w:val="007A371F"/>
    <w:rsid w:val="007A6B8F"/>
    <w:rsid w:val="007A7448"/>
    <w:rsid w:val="007B025C"/>
    <w:rsid w:val="007B116C"/>
    <w:rsid w:val="007B2B44"/>
    <w:rsid w:val="007B577C"/>
    <w:rsid w:val="007B76AA"/>
    <w:rsid w:val="007C4EF5"/>
    <w:rsid w:val="007C52BA"/>
    <w:rsid w:val="007C6923"/>
    <w:rsid w:val="007C6DE4"/>
    <w:rsid w:val="007C778E"/>
    <w:rsid w:val="007D0F91"/>
    <w:rsid w:val="007D310A"/>
    <w:rsid w:val="007D5C4B"/>
    <w:rsid w:val="007D5DA6"/>
    <w:rsid w:val="007D7172"/>
    <w:rsid w:val="007E5B46"/>
    <w:rsid w:val="00800C5C"/>
    <w:rsid w:val="00801D7E"/>
    <w:rsid w:val="00801DC9"/>
    <w:rsid w:val="008037A2"/>
    <w:rsid w:val="00804599"/>
    <w:rsid w:val="00805139"/>
    <w:rsid w:val="00805534"/>
    <w:rsid w:val="00811438"/>
    <w:rsid w:val="0081290E"/>
    <w:rsid w:val="008170D5"/>
    <w:rsid w:val="00833CD1"/>
    <w:rsid w:val="00840795"/>
    <w:rsid w:val="00845CD5"/>
    <w:rsid w:val="00847E4A"/>
    <w:rsid w:val="00850B50"/>
    <w:rsid w:val="00853379"/>
    <w:rsid w:val="00854C2A"/>
    <w:rsid w:val="0085700D"/>
    <w:rsid w:val="00857463"/>
    <w:rsid w:val="008575B7"/>
    <w:rsid w:val="008616EC"/>
    <w:rsid w:val="00863977"/>
    <w:rsid w:val="00863B71"/>
    <w:rsid w:val="0086729E"/>
    <w:rsid w:val="00870BE2"/>
    <w:rsid w:val="0087179B"/>
    <w:rsid w:val="00871D99"/>
    <w:rsid w:val="00872D7F"/>
    <w:rsid w:val="00875CB4"/>
    <w:rsid w:val="0088175A"/>
    <w:rsid w:val="00883AF2"/>
    <w:rsid w:val="00886E17"/>
    <w:rsid w:val="008872E9"/>
    <w:rsid w:val="00894527"/>
    <w:rsid w:val="008946DB"/>
    <w:rsid w:val="00895831"/>
    <w:rsid w:val="0089728F"/>
    <w:rsid w:val="0089792A"/>
    <w:rsid w:val="008A0DE4"/>
    <w:rsid w:val="008A38D7"/>
    <w:rsid w:val="008B42B9"/>
    <w:rsid w:val="008B7ACB"/>
    <w:rsid w:val="008C062C"/>
    <w:rsid w:val="008C5638"/>
    <w:rsid w:val="008D03CA"/>
    <w:rsid w:val="008D0FF5"/>
    <w:rsid w:val="008D231F"/>
    <w:rsid w:val="008D6906"/>
    <w:rsid w:val="008D76AD"/>
    <w:rsid w:val="008D7CF3"/>
    <w:rsid w:val="008E103F"/>
    <w:rsid w:val="008E2338"/>
    <w:rsid w:val="008E29EE"/>
    <w:rsid w:val="008E549C"/>
    <w:rsid w:val="008E6DAE"/>
    <w:rsid w:val="008E76FF"/>
    <w:rsid w:val="008F32FC"/>
    <w:rsid w:val="0091000E"/>
    <w:rsid w:val="00916ED6"/>
    <w:rsid w:val="009175F2"/>
    <w:rsid w:val="009175F5"/>
    <w:rsid w:val="009225A2"/>
    <w:rsid w:val="00923E4D"/>
    <w:rsid w:val="009243B7"/>
    <w:rsid w:val="00926F87"/>
    <w:rsid w:val="009304AA"/>
    <w:rsid w:val="00932A9A"/>
    <w:rsid w:val="00932C21"/>
    <w:rsid w:val="00941C72"/>
    <w:rsid w:val="009422AD"/>
    <w:rsid w:val="009469D6"/>
    <w:rsid w:val="00954B2E"/>
    <w:rsid w:val="009614A7"/>
    <w:rsid w:val="0097258B"/>
    <w:rsid w:val="00973D1C"/>
    <w:rsid w:val="0097417A"/>
    <w:rsid w:val="009744E7"/>
    <w:rsid w:val="00976B26"/>
    <w:rsid w:val="00977919"/>
    <w:rsid w:val="00980048"/>
    <w:rsid w:val="00982C83"/>
    <w:rsid w:val="00984CDC"/>
    <w:rsid w:val="009921A3"/>
    <w:rsid w:val="00996D68"/>
    <w:rsid w:val="009A12CC"/>
    <w:rsid w:val="009A2E83"/>
    <w:rsid w:val="009A50F1"/>
    <w:rsid w:val="009B09FE"/>
    <w:rsid w:val="009B2656"/>
    <w:rsid w:val="009B35B8"/>
    <w:rsid w:val="009B3DFB"/>
    <w:rsid w:val="009B51EA"/>
    <w:rsid w:val="009B61AC"/>
    <w:rsid w:val="009C1887"/>
    <w:rsid w:val="009C1B03"/>
    <w:rsid w:val="009D0868"/>
    <w:rsid w:val="009D1435"/>
    <w:rsid w:val="009D2A4B"/>
    <w:rsid w:val="009D4DB6"/>
    <w:rsid w:val="009E0872"/>
    <w:rsid w:val="009E1D27"/>
    <w:rsid w:val="009E43E0"/>
    <w:rsid w:val="009E56C3"/>
    <w:rsid w:val="009E596F"/>
    <w:rsid w:val="009F1171"/>
    <w:rsid w:val="009F49D0"/>
    <w:rsid w:val="009F63C1"/>
    <w:rsid w:val="009F7229"/>
    <w:rsid w:val="00A01366"/>
    <w:rsid w:val="00A14924"/>
    <w:rsid w:val="00A15B15"/>
    <w:rsid w:val="00A15D4D"/>
    <w:rsid w:val="00A16EAE"/>
    <w:rsid w:val="00A17B19"/>
    <w:rsid w:val="00A201EF"/>
    <w:rsid w:val="00A20E06"/>
    <w:rsid w:val="00A22F3E"/>
    <w:rsid w:val="00A246DB"/>
    <w:rsid w:val="00A2536E"/>
    <w:rsid w:val="00A45892"/>
    <w:rsid w:val="00A515B4"/>
    <w:rsid w:val="00A5295D"/>
    <w:rsid w:val="00A56EE3"/>
    <w:rsid w:val="00A76DDB"/>
    <w:rsid w:val="00A800BE"/>
    <w:rsid w:val="00A81B6F"/>
    <w:rsid w:val="00A85D45"/>
    <w:rsid w:val="00A868B4"/>
    <w:rsid w:val="00A90AEB"/>
    <w:rsid w:val="00A928B0"/>
    <w:rsid w:val="00A9784F"/>
    <w:rsid w:val="00AA012D"/>
    <w:rsid w:val="00AA1C17"/>
    <w:rsid w:val="00AB0111"/>
    <w:rsid w:val="00AB353C"/>
    <w:rsid w:val="00AB58DC"/>
    <w:rsid w:val="00AB5953"/>
    <w:rsid w:val="00AB5DFC"/>
    <w:rsid w:val="00AB5F04"/>
    <w:rsid w:val="00AC3515"/>
    <w:rsid w:val="00AC40F5"/>
    <w:rsid w:val="00AC5534"/>
    <w:rsid w:val="00AD0042"/>
    <w:rsid w:val="00AD06C6"/>
    <w:rsid w:val="00AD14B9"/>
    <w:rsid w:val="00AD1B89"/>
    <w:rsid w:val="00AD1E7A"/>
    <w:rsid w:val="00AD2733"/>
    <w:rsid w:val="00AD40D7"/>
    <w:rsid w:val="00AD77AA"/>
    <w:rsid w:val="00AD7A03"/>
    <w:rsid w:val="00AE0D6C"/>
    <w:rsid w:val="00AF176F"/>
    <w:rsid w:val="00AF21E9"/>
    <w:rsid w:val="00AF54B1"/>
    <w:rsid w:val="00B0010B"/>
    <w:rsid w:val="00B02622"/>
    <w:rsid w:val="00B02BE4"/>
    <w:rsid w:val="00B037CA"/>
    <w:rsid w:val="00B04E07"/>
    <w:rsid w:val="00B1306A"/>
    <w:rsid w:val="00B14285"/>
    <w:rsid w:val="00B15BD5"/>
    <w:rsid w:val="00B23438"/>
    <w:rsid w:val="00B30CD5"/>
    <w:rsid w:val="00B35505"/>
    <w:rsid w:val="00B35803"/>
    <w:rsid w:val="00B44ECD"/>
    <w:rsid w:val="00B460D8"/>
    <w:rsid w:val="00B461D1"/>
    <w:rsid w:val="00B51AAB"/>
    <w:rsid w:val="00B53C71"/>
    <w:rsid w:val="00B546B3"/>
    <w:rsid w:val="00B56CD4"/>
    <w:rsid w:val="00B600B1"/>
    <w:rsid w:val="00B6023B"/>
    <w:rsid w:val="00B63005"/>
    <w:rsid w:val="00B63FBF"/>
    <w:rsid w:val="00B66906"/>
    <w:rsid w:val="00B71B44"/>
    <w:rsid w:val="00B7564D"/>
    <w:rsid w:val="00B83230"/>
    <w:rsid w:val="00B84FE2"/>
    <w:rsid w:val="00B85409"/>
    <w:rsid w:val="00B85692"/>
    <w:rsid w:val="00B917E9"/>
    <w:rsid w:val="00B91F19"/>
    <w:rsid w:val="00B97163"/>
    <w:rsid w:val="00BA2F92"/>
    <w:rsid w:val="00BA436C"/>
    <w:rsid w:val="00BB199B"/>
    <w:rsid w:val="00BB2576"/>
    <w:rsid w:val="00BC3D6F"/>
    <w:rsid w:val="00BC6B0E"/>
    <w:rsid w:val="00BC7BC3"/>
    <w:rsid w:val="00BD4B85"/>
    <w:rsid w:val="00BD540D"/>
    <w:rsid w:val="00BE15E5"/>
    <w:rsid w:val="00BE4EFF"/>
    <w:rsid w:val="00BE5F06"/>
    <w:rsid w:val="00BE6009"/>
    <w:rsid w:val="00BE6AF3"/>
    <w:rsid w:val="00BF1BF1"/>
    <w:rsid w:val="00BF270D"/>
    <w:rsid w:val="00BF27FE"/>
    <w:rsid w:val="00BF51BE"/>
    <w:rsid w:val="00BF51F8"/>
    <w:rsid w:val="00BF5C14"/>
    <w:rsid w:val="00BF6F25"/>
    <w:rsid w:val="00BF7DE1"/>
    <w:rsid w:val="00C00C18"/>
    <w:rsid w:val="00C03A65"/>
    <w:rsid w:val="00C03C93"/>
    <w:rsid w:val="00C03F9A"/>
    <w:rsid w:val="00C04110"/>
    <w:rsid w:val="00C043CF"/>
    <w:rsid w:val="00C0452D"/>
    <w:rsid w:val="00C06249"/>
    <w:rsid w:val="00C06480"/>
    <w:rsid w:val="00C104B1"/>
    <w:rsid w:val="00C13116"/>
    <w:rsid w:val="00C17E8A"/>
    <w:rsid w:val="00C22B71"/>
    <w:rsid w:val="00C25D7C"/>
    <w:rsid w:val="00C30088"/>
    <w:rsid w:val="00C312DA"/>
    <w:rsid w:val="00C32E33"/>
    <w:rsid w:val="00C339A2"/>
    <w:rsid w:val="00C33D48"/>
    <w:rsid w:val="00C35145"/>
    <w:rsid w:val="00C41632"/>
    <w:rsid w:val="00C42E8A"/>
    <w:rsid w:val="00C43517"/>
    <w:rsid w:val="00C4394B"/>
    <w:rsid w:val="00C534DB"/>
    <w:rsid w:val="00C545B6"/>
    <w:rsid w:val="00C56AE3"/>
    <w:rsid w:val="00C57169"/>
    <w:rsid w:val="00C61444"/>
    <w:rsid w:val="00C649DD"/>
    <w:rsid w:val="00C64EB2"/>
    <w:rsid w:val="00C651EF"/>
    <w:rsid w:val="00C668EE"/>
    <w:rsid w:val="00C73D8A"/>
    <w:rsid w:val="00C742DE"/>
    <w:rsid w:val="00C752D7"/>
    <w:rsid w:val="00C75FC5"/>
    <w:rsid w:val="00C77B71"/>
    <w:rsid w:val="00C800D0"/>
    <w:rsid w:val="00C81601"/>
    <w:rsid w:val="00C83684"/>
    <w:rsid w:val="00C864D3"/>
    <w:rsid w:val="00C879EC"/>
    <w:rsid w:val="00C90D4C"/>
    <w:rsid w:val="00C93D37"/>
    <w:rsid w:val="00C953DE"/>
    <w:rsid w:val="00C96067"/>
    <w:rsid w:val="00CA1167"/>
    <w:rsid w:val="00CA13BA"/>
    <w:rsid w:val="00CB0718"/>
    <w:rsid w:val="00CB0A02"/>
    <w:rsid w:val="00CB1425"/>
    <w:rsid w:val="00CB1B0D"/>
    <w:rsid w:val="00CB1FED"/>
    <w:rsid w:val="00CB64DB"/>
    <w:rsid w:val="00CB7B60"/>
    <w:rsid w:val="00CC002E"/>
    <w:rsid w:val="00CC094F"/>
    <w:rsid w:val="00CC193B"/>
    <w:rsid w:val="00CD0FBA"/>
    <w:rsid w:val="00CD25CA"/>
    <w:rsid w:val="00CD5DC6"/>
    <w:rsid w:val="00CE3072"/>
    <w:rsid w:val="00CE6D4F"/>
    <w:rsid w:val="00CF212B"/>
    <w:rsid w:val="00D0051F"/>
    <w:rsid w:val="00D04B6B"/>
    <w:rsid w:val="00D11DC3"/>
    <w:rsid w:val="00D12255"/>
    <w:rsid w:val="00D16AA3"/>
    <w:rsid w:val="00D17CB8"/>
    <w:rsid w:val="00D20704"/>
    <w:rsid w:val="00D2249E"/>
    <w:rsid w:val="00D24FC9"/>
    <w:rsid w:val="00D35F0F"/>
    <w:rsid w:val="00D37E65"/>
    <w:rsid w:val="00D400B9"/>
    <w:rsid w:val="00D43972"/>
    <w:rsid w:val="00D43FE8"/>
    <w:rsid w:val="00D44002"/>
    <w:rsid w:val="00D450CE"/>
    <w:rsid w:val="00D4527F"/>
    <w:rsid w:val="00D45F4C"/>
    <w:rsid w:val="00D46BB4"/>
    <w:rsid w:val="00D4762E"/>
    <w:rsid w:val="00D47C42"/>
    <w:rsid w:val="00D50BED"/>
    <w:rsid w:val="00D50E6E"/>
    <w:rsid w:val="00D5543D"/>
    <w:rsid w:val="00D5604A"/>
    <w:rsid w:val="00D56FD8"/>
    <w:rsid w:val="00D61B10"/>
    <w:rsid w:val="00D6304C"/>
    <w:rsid w:val="00D65012"/>
    <w:rsid w:val="00D66EDC"/>
    <w:rsid w:val="00D672D8"/>
    <w:rsid w:val="00D71095"/>
    <w:rsid w:val="00D72E5A"/>
    <w:rsid w:val="00D777C1"/>
    <w:rsid w:val="00D80202"/>
    <w:rsid w:val="00D80FA6"/>
    <w:rsid w:val="00D83A80"/>
    <w:rsid w:val="00D87460"/>
    <w:rsid w:val="00D933F0"/>
    <w:rsid w:val="00D942D7"/>
    <w:rsid w:val="00D9498F"/>
    <w:rsid w:val="00DA4D32"/>
    <w:rsid w:val="00DA6848"/>
    <w:rsid w:val="00DB108C"/>
    <w:rsid w:val="00DB56D4"/>
    <w:rsid w:val="00DC11C8"/>
    <w:rsid w:val="00DC2028"/>
    <w:rsid w:val="00DC4CF4"/>
    <w:rsid w:val="00DC5E5E"/>
    <w:rsid w:val="00DC7C12"/>
    <w:rsid w:val="00DD0A98"/>
    <w:rsid w:val="00DD7389"/>
    <w:rsid w:val="00DE08CE"/>
    <w:rsid w:val="00DE0D43"/>
    <w:rsid w:val="00DF46F7"/>
    <w:rsid w:val="00DF79B2"/>
    <w:rsid w:val="00E00012"/>
    <w:rsid w:val="00E01422"/>
    <w:rsid w:val="00E01A2A"/>
    <w:rsid w:val="00E02656"/>
    <w:rsid w:val="00E1132F"/>
    <w:rsid w:val="00E12532"/>
    <w:rsid w:val="00E13B4A"/>
    <w:rsid w:val="00E1424A"/>
    <w:rsid w:val="00E15F9C"/>
    <w:rsid w:val="00E23C77"/>
    <w:rsid w:val="00E241D7"/>
    <w:rsid w:val="00E25235"/>
    <w:rsid w:val="00E30E90"/>
    <w:rsid w:val="00E31A4D"/>
    <w:rsid w:val="00E32FB3"/>
    <w:rsid w:val="00E371ED"/>
    <w:rsid w:val="00E40149"/>
    <w:rsid w:val="00E507BC"/>
    <w:rsid w:val="00E51DDC"/>
    <w:rsid w:val="00E54C80"/>
    <w:rsid w:val="00E5722D"/>
    <w:rsid w:val="00E64578"/>
    <w:rsid w:val="00E66631"/>
    <w:rsid w:val="00E72664"/>
    <w:rsid w:val="00E732AF"/>
    <w:rsid w:val="00E735CA"/>
    <w:rsid w:val="00E74E36"/>
    <w:rsid w:val="00E74F8F"/>
    <w:rsid w:val="00E75E16"/>
    <w:rsid w:val="00E76AE9"/>
    <w:rsid w:val="00E80A72"/>
    <w:rsid w:val="00E84517"/>
    <w:rsid w:val="00E853C7"/>
    <w:rsid w:val="00E85FD9"/>
    <w:rsid w:val="00E9063A"/>
    <w:rsid w:val="00E90D01"/>
    <w:rsid w:val="00E91B54"/>
    <w:rsid w:val="00E931F5"/>
    <w:rsid w:val="00E95621"/>
    <w:rsid w:val="00E96D2C"/>
    <w:rsid w:val="00EA08BA"/>
    <w:rsid w:val="00EA7003"/>
    <w:rsid w:val="00EB67BA"/>
    <w:rsid w:val="00EC21FA"/>
    <w:rsid w:val="00EC271A"/>
    <w:rsid w:val="00EC35DF"/>
    <w:rsid w:val="00EC3C89"/>
    <w:rsid w:val="00ED143F"/>
    <w:rsid w:val="00ED2262"/>
    <w:rsid w:val="00ED2470"/>
    <w:rsid w:val="00ED4100"/>
    <w:rsid w:val="00ED7E59"/>
    <w:rsid w:val="00EE3297"/>
    <w:rsid w:val="00EE3769"/>
    <w:rsid w:val="00EE3A8F"/>
    <w:rsid w:val="00EF04BE"/>
    <w:rsid w:val="00EF361B"/>
    <w:rsid w:val="00EF381F"/>
    <w:rsid w:val="00F01C6B"/>
    <w:rsid w:val="00F12B3D"/>
    <w:rsid w:val="00F17648"/>
    <w:rsid w:val="00F253B0"/>
    <w:rsid w:val="00F26837"/>
    <w:rsid w:val="00F30426"/>
    <w:rsid w:val="00F3053A"/>
    <w:rsid w:val="00F30C4F"/>
    <w:rsid w:val="00F33BC0"/>
    <w:rsid w:val="00F352AF"/>
    <w:rsid w:val="00F40B01"/>
    <w:rsid w:val="00F4554C"/>
    <w:rsid w:val="00F50B11"/>
    <w:rsid w:val="00F51031"/>
    <w:rsid w:val="00F51ABB"/>
    <w:rsid w:val="00F51B4A"/>
    <w:rsid w:val="00F52DE2"/>
    <w:rsid w:val="00F57F53"/>
    <w:rsid w:val="00F61704"/>
    <w:rsid w:val="00F61BBB"/>
    <w:rsid w:val="00F64B0D"/>
    <w:rsid w:val="00F65236"/>
    <w:rsid w:val="00F74E97"/>
    <w:rsid w:val="00F77485"/>
    <w:rsid w:val="00F84224"/>
    <w:rsid w:val="00F84CE0"/>
    <w:rsid w:val="00F86231"/>
    <w:rsid w:val="00F91AFD"/>
    <w:rsid w:val="00F92277"/>
    <w:rsid w:val="00F937EB"/>
    <w:rsid w:val="00F945DF"/>
    <w:rsid w:val="00FA1DA0"/>
    <w:rsid w:val="00FA3740"/>
    <w:rsid w:val="00FA4C2B"/>
    <w:rsid w:val="00FA648E"/>
    <w:rsid w:val="00FB0DF5"/>
    <w:rsid w:val="00FB44B7"/>
    <w:rsid w:val="00FB63CE"/>
    <w:rsid w:val="00FB76A3"/>
    <w:rsid w:val="00FC00FC"/>
    <w:rsid w:val="00FC15A8"/>
    <w:rsid w:val="00FC1BFA"/>
    <w:rsid w:val="00FC6493"/>
    <w:rsid w:val="00FD11FE"/>
    <w:rsid w:val="00FD684B"/>
    <w:rsid w:val="00FD727F"/>
    <w:rsid w:val="00FE1A94"/>
    <w:rsid w:val="00FE3C65"/>
    <w:rsid w:val="00FE5C4A"/>
    <w:rsid w:val="00FE7CBC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6CC60"/>
  <w15:chartTrackingRefBased/>
  <w15:docId w15:val="{D3A913A5-59B2-4D5D-99C6-B197D4BD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A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D1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D1C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3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A800B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63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36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54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oldwc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EC6C-B234-4B87-BA7B-7D218E88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虞邦敏</cp:lastModifiedBy>
  <cp:revision>3</cp:revision>
  <cp:lastPrinted>2019-03-05T11:51:00Z</cp:lastPrinted>
  <dcterms:created xsi:type="dcterms:W3CDTF">2019-03-26T10:37:00Z</dcterms:created>
  <dcterms:modified xsi:type="dcterms:W3CDTF">2019-03-26T10:37:00Z</dcterms:modified>
</cp:coreProperties>
</file>